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185" w:rsidRPr="00277864" w:rsidRDefault="00FE2185">
      <w:pPr>
        <w:pStyle w:val="Heading2"/>
        <w:rPr>
          <w:rFonts w:ascii="Arial" w:hAnsi="Arial" w:cs="Arial"/>
          <w:sz w:val="28"/>
        </w:rPr>
      </w:pPr>
      <w:r w:rsidRPr="00277864">
        <w:rPr>
          <w:rFonts w:ascii="Arial" w:hAnsi="Arial" w:cs="Arial"/>
          <w:sz w:val="28"/>
          <w:u w:val="single"/>
        </w:rPr>
        <w:t>Prequalification Documents</w:t>
      </w:r>
      <w:r w:rsidRPr="00277864">
        <w:rPr>
          <w:rFonts w:ascii="Arial" w:hAnsi="Arial" w:cs="Arial"/>
          <w:sz w:val="28"/>
          <w:u w:val="single"/>
        </w:rPr>
        <w:tab/>
      </w:r>
      <w:r w:rsidRPr="00277864">
        <w:rPr>
          <w:rFonts w:ascii="Arial" w:hAnsi="Arial" w:cs="Arial"/>
          <w:sz w:val="28"/>
          <w:u w:val="single"/>
        </w:rPr>
        <w:tab/>
      </w:r>
      <w:r w:rsidRPr="00277864">
        <w:rPr>
          <w:rFonts w:ascii="Arial" w:hAnsi="Arial" w:cs="Arial"/>
          <w:sz w:val="28"/>
          <w:u w:val="single"/>
        </w:rPr>
        <w:tab/>
      </w:r>
      <w:r w:rsidRPr="00277864">
        <w:rPr>
          <w:rFonts w:ascii="Arial" w:hAnsi="Arial" w:cs="Arial"/>
          <w:sz w:val="28"/>
          <w:u w:val="single"/>
        </w:rPr>
        <w:tab/>
      </w:r>
      <w:r w:rsidRPr="00277864">
        <w:rPr>
          <w:rFonts w:ascii="Arial" w:hAnsi="Arial" w:cs="Arial"/>
          <w:sz w:val="28"/>
          <w:u w:val="single"/>
        </w:rPr>
        <w:tab/>
      </w:r>
      <w:r w:rsidRPr="00277864">
        <w:rPr>
          <w:rFonts w:ascii="Arial" w:hAnsi="Arial" w:cs="Arial"/>
          <w:sz w:val="28"/>
          <w:u w:val="single"/>
        </w:rPr>
        <w:tab/>
      </w:r>
    </w:p>
    <w:p w:rsidR="00FE2185" w:rsidRPr="00277864" w:rsidRDefault="00FE2185">
      <w:pPr>
        <w:rPr>
          <w:rFonts w:ascii="Arial" w:hAnsi="Arial" w:cs="Arial"/>
        </w:rPr>
      </w:pPr>
    </w:p>
    <w:p w:rsidR="00FE2185" w:rsidRPr="00277864" w:rsidRDefault="00FE2185">
      <w:pPr>
        <w:pStyle w:val="Heading2"/>
        <w:rPr>
          <w:rFonts w:ascii="Arial" w:hAnsi="Arial" w:cs="Arial"/>
        </w:rPr>
      </w:pPr>
      <w:r w:rsidRPr="00277864">
        <w:rPr>
          <w:rFonts w:ascii="Arial" w:hAnsi="Arial" w:cs="Arial"/>
        </w:rPr>
        <w:t>Cover Sheet and Instructions</w:t>
      </w:r>
    </w:p>
    <w:p w:rsidR="00FE2185" w:rsidRPr="00277864" w:rsidRDefault="00FE218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810"/>
        <w:gridCol w:w="360"/>
        <w:gridCol w:w="1710"/>
        <w:gridCol w:w="360"/>
        <w:gridCol w:w="1638"/>
      </w:tblGrid>
      <w:tr w:rsidR="00FE2185" w:rsidRPr="00277864">
        <w:tblPrEx>
          <w:tblCellMar>
            <w:top w:w="0" w:type="dxa"/>
            <w:bottom w:w="0" w:type="dxa"/>
          </w:tblCellMar>
        </w:tblPrEx>
        <w:tc>
          <w:tcPr>
            <w:tcW w:w="4968" w:type="dxa"/>
            <w:gridSpan w:val="3"/>
            <w:tcBorders>
              <w:top w:val="nil"/>
              <w:left w:val="nil"/>
              <w:bottom w:val="nil"/>
              <w:right w:val="nil"/>
            </w:tcBorders>
          </w:tcPr>
          <w:p w:rsidR="00FE2185" w:rsidRPr="00277864" w:rsidRDefault="00FE2185">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FE2185" w:rsidRPr="00277864" w:rsidRDefault="00FE2185" w:rsidP="00FE7EBB">
            <w:pPr>
              <w:rPr>
                <w:rFonts w:ascii="Arial" w:hAnsi="Arial" w:cs="Arial"/>
                <w:sz w:val="18"/>
              </w:rPr>
            </w:pPr>
            <w:r w:rsidRPr="00277864">
              <w:rPr>
                <w:rFonts w:ascii="Arial" w:hAnsi="Arial" w:cs="Arial"/>
                <w:sz w:val="18"/>
              </w:rPr>
              <w:t>APPROVED DOCUMENT – This document is approved by the Office of the President and Office of the General Counsel for use by the Facility.</w:t>
            </w:r>
          </w:p>
        </w:tc>
      </w:tr>
      <w:tr w:rsidR="00FE2185" w:rsidRPr="00277864">
        <w:tblPrEx>
          <w:tblCellMar>
            <w:top w:w="0" w:type="dxa"/>
            <w:bottom w:w="0" w:type="dxa"/>
          </w:tblCellMar>
        </w:tblPrEx>
        <w:tc>
          <w:tcPr>
            <w:tcW w:w="4968" w:type="dxa"/>
            <w:gridSpan w:val="3"/>
            <w:tcBorders>
              <w:top w:val="nil"/>
              <w:left w:val="nil"/>
              <w:bottom w:val="nil"/>
              <w:right w:val="nil"/>
            </w:tcBorders>
          </w:tcPr>
          <w:p w:rsidR="00FE2185" w:rsidRPr="00277864" w:rsidRDefault="00FE2185">
            <w:pPr>
              <w:rPr>
                <w:rFonts w:ascii="Arial" w:hAnsi="Arial" w:cs="Arial"/>
                <w:b/>
              </w:rPr>
            </w:pPr>
          </w:p>
        </w:tc>
        <w:tc>
          <w:tcPr>
            <w:tcW w:w="4878" w:type="dxa"/>
            <w:gridSpan w:val="5"/>
            <w:tcBorders>
              <w:top w:val="nil"/>
              <w:left w:val="nil"/>
              <w:bottom w:val="nil"/>
              <w:right w:val="nil"/>
            </w:tcBorders>
          </w:tcPr>
          <w:p w:rsidR="00FE2185" w:rsidRPr="00277864" w:rsidRDefault="00FE2185">
            <w:pPr>
              <w:rPr>
                <w:rFonts w:ascii="Arial" w:hAnsi="Arial" w:cs="Arial"/>
              </w:rPr>
            </w:pPr>
          </w:p>
        </w:tc>
      </w:tr>
      <w:tr w:rsidR="00FE2185" w:rsidRPr="00277864">
        <w:tblPrEx>
          <w:tblCellMar>
            <w:top w:w="0" w:type="dxa"/>
            <w:bottom w:w="0" w:type="dxa"/>
          </w:tblCellMar>
        </w:tblPrEx>
        <w:tc>
          <w:tcPr>
            <w:tcW w:w="3798" w:type="dxa"/>
            <w:tcBorders>
              <w:top w:val="single" w:sz="4" w:space="0" w:color="auto"/>
            </w:tcBorders>
          </w:tcPr>
          <w:p w:rsidR="00FE2185" w:rsidRPr="00277864" w:rsidRDefault="00FE2185">
            <w:pPr>
              <w:spacing w:before="60"/>
              <w:rPr>
                <w:rFonts w:ascii="Arial" w:hAnsi="Arial" w:cs="Arial"/>
                <w:b/>
              </w:rPr>
            </w:pPr>
            <w:r w:rsidRPr="00277864">
              <w:rPr>
                <w:rFonts w:ascii="Arial" w:hAnsi="Arial" w:cs="Arial"/>
                <w:b/>
              </w:rPr>
              <w:t>PURPOSE OF DOCUMENT:</w:t>
            </w:r>
          </w:p>
        </w:tc>
        <w:tc>
          <w:tcPr>
            <w:tcW w:w="6048" w:type="dxa"/>
            <w:gridSpan w:val="7"/>
            <w:tcBorders>
              <w:top w:val="single" w:sz="4" w:space="0" w:color="auto"/>
            </w:tcBorders>
          </w:tcPr>
          <w:p w:rsidR="00FE2185" w:rsidRPr="00277864" w:rsidRDefault="00FE2185">
            <w:pPr>
              <w:spacing w:before="60"/>
              <w:rPr>
                <w:rFonts w:ascii="Arial" w:hAnsi="Arial" w:cs="Arial"/>
              </w:rPr>
            </w:pPr>
            <w:r w:rsidRPr="00277864">
              <w:rPr>
                <w:rFonts w:ascii="Arial" w:hAnsi="Arial" w:cs="Arial"/>
              </w:rPr>
              <w:t>Obtain prequalification information from the prospective Contractors and evaluate each entity to determine if that entity is prequalifed and eligible to submit a bid.</w:t>
            </w:r>
          </w:p>
          <w:p w:rsidR="00FE2185" w:rsidRPr="00277864" w:rsidRDefault="00FE2185">
            <w:pPr>
              <w:spacing w:before="60"/>
              <w:rPr>
                <w:rFonts w:ascii="Arial" w:hAnsi="Arial" w:cs="Arial"/>
              </w:rPr>
            </w:pPr>
          </w:p>
        </w:tc>
      </w:tr>
      <w:tr w:rsidR="00FE2185" w:rsidRPr="00277864">
        <w:tblPrEx>
          <w:tblCellMar>
            <w:top w:w="0" w:type="dxa"/>
            <w:bottom w:w="0" w:type="dxa"/>
          </w:tblCellMar>
        </w:tblPrEx>
        <w:tc>
          <w:tcPr>
            <w:tcW w:w="3798" w:type="dxa"/>
          </w:tcPr>
          <w:p w:rsidR="00FE2185" w:rsidRPr="00277864" w:rsidRDefault="00FE2185">
            <w:pPr>
              <w:spacing w:before="60"/>
              <w:rPr>
                <w:rFonts w:ascii="Arial" w:hAnsi="Arial" w:cs="Arial"/>
                <w:b/>
              </w:rPr>
            </w:pPr>
            <w:r w:rsidRPr="00277864">
              <w:rPr>
                <w:rFonts w:ascii="Arial" w:hAnsi="Arial" w:cs="Arial"/>
                <w:b/>
              </w:rPr>
              <w:t>CONTENTS:</w:t>
            </w:r>
          </w:p>
          <w:p w:rsidR="00FE2185" w:rsidRPr="00277864" w:rsidRDefault="00FE2185">
            <w:pPr>
              <w:spacing w:before="60"/>
              <w:rPr>
                <w:rFonts w:ascii="Arial" w:hAnsi="Arial" w:cs="Arial"/>
                <w:b/>
              </w:rPr>
            </w:pPr>
          </w:p>
        </w:tc>
        <w:tc>
          <w:tcPr>
            <w:tcW w:w="6048" w:type="dxa"/>
            <w:gridSpan w:val="7"/>
          </w:tcPr>
          <w:p w:rsidR="00FE2185" w:rsidRPr="00277864" w:rsidRDefault="00FE2185">
            <w:pPr>
              <w:spacing w:before="60"/>
              <w:rPr>
                <w:rFonts w:ascii="Arial" w:hAnsi="Arial" w:cs="Arial"/>
              </w:rPr>
            </w:pPr>
            <w:r w:rsidRPr="00277864">
              <w:rPr>
                <w:rFonts w:ascii="Arial" w:hAnsi="Arial" w:cs="Arial"/>
                <w:b/>
                <w:bCs/>
              </w:rPr>
              <w:t>Prequalification Documents</w:t>
            </w:r>
            <w:r w:rsidRPr="00277864">
              <w:rPr>
                <w:rFonts w:ascii="Arial" w:hAnsi="Arial" w:cs="Arial"/>
              </w:rPr>
              <w:t xml:space="preserve"> (including Prequalification Questionnaire, Prequalification Evaluation, Level 2 Interview Requirements, and Level 2 Interview Scoring Evaluation)</w:t>
            </w:r>
          </w:p>
        </w:tc>
      </w:tr>
      <w:tr w:rsidR="00FE2185" w:rsidRPr="00277864">
        <w:tblPrEx>
          <w:tblCellMar>
            <w:top w:w="0" w:type="dxa"/>
            <w:bottom w:w="0" w:type="dxa"/>
          </w:tblCellMar>
        </w:tblPrEx>
        <w:trPr>
          <w:cantSplit/>
        </w:trPr>
        <w:tc>
          <w:tcPr>
            <w:tcW w:w="3798" w:type="dxa"/>
          </w:tcPr>
          <w:p w:rsidR="00FE2185" w:rsidRPr="00277864" w:rsidRDefault="00FE2185">
            <w:pPr>
              <w:spacing w:before="60"/>
              <w:rPr>
                <w:rFonts w:ascii="Arial" w:hAnsi="Arial" w:cs="Arial"/>
                <w:b/>
              </w:rPr>
            </w:pPr>
            <w:r w:rsidRPr="00277864">
              <w:rPr>
                <w:rFonts w:ascii="Arial" w:hAnsi="Arial" w:cs="Arial"/>
                <w:b/>
              </w:rPr>
              <w:t>FOR USE WITH:</w:t>
            </w:r>
          </w:p>
          <w:p w:rsidR="00FE2185" w:rsidRPr="00277864" w:rsidRDefault="00FE2185">
            <w:pPr>
              <w:spacing w:before="60"/>
              <w:rPr>
                <w:rFonts w:ascii="Arial" w:hAnsi="Arial" w:cs="Arial"/>
                <w:b/>
              </w:rPr>
            </w:pPr>
          </w:p>
        </w:tc>
        <w:tc>
          <w:tcPr>
            <w:tcW w:w="360" w:type="dxa"/>
          </w:tcPr>
          <w:p w:rsidR="00FE2185" w:rsidRPr="00277864" w:rsidRDefault="00FE2185">
            <w:pPr>
              <w:spacing w:before="60"/>
              <w:rPr>
                <w:rFonts w:ascii="Arial" w:hAnsi="Arial" w:cs="Arial"/>
              </w:rPr>
            </w:pPr>
            <w:r w:rsidRPr="00277864">
              <w:rPr>
                <w:rFonts w:ascii="Arial" w:hAnsi="Arial" w:cs="Arial"/>
              </w:rPr>
              <w:t>√</w:t>
            </w:r>
          </w:p>
        </w:tc>
        <w:tc>
          <w:tcPr>
            <w:tcW w:w="1620" w:type="dxa"/>
            <w:gridSpan w:val="2"/>
          </w:tcPr>
          <w:p w:rsidR="00FE2185" w:rsidRPr="00277864" w:rsidRDefault="00FE2185">
            <w:pPr>
              <w:spacing w:before="60"/>
              <w:rPr>
                <w:rFonts w:ascii="Arial" w:hAnsi="Arial" w:cs="Arial"/>
              </w:rPr>
            </w:pPr>
            <w:r w:rsidRPr="00277864">
              <w:rPr>
                <w:rFonts w:ascii="Arial" w:hAnsi="Arial" w:cs="Arial"/>
              </w:rPr>
              <w:t>Long Form (LF)</w:t>
            </w:r>
          </w:p>
        </w:tc>
        <w:tc>
          <w:tcPr>
            <w:tcW w:w="360" w:type="dxa"/>
          </w:tcPr>
          <w:p w:rsidR="00FE2185" w:rsidRPr="00277864" w:rsidRDefault="00FE2185">
            <w:pPr>
              <w:spacing w:before="60"/>
              <w:rPr>
                <w:rFonts w:ascii="Arial" w:hAnsi="Arial" w:cs="Arial"/>
              </w:rPr>
            </w:pPr>
            <w:r w:rsidRPr="00277864">
              <w:rPr>
                <w:rFonts w:ascii="Arial" w:hAnsi="Arial" w:cs="Arial"/>
              </w:rPr>
              <w:t>√</w:t>
            </w:r>
          </w:p>
        </w:tc>
        <w:tc>
          <w:tcPr>
            <w:tcW w:w="1710" w:type="dxa"/>
          </w:tcPr>
          <w:p w:rsidR="00FE2185" w:rsidRPr="00277864" w:rsidRDefault="00277864">
            <w:pPr>
              <w:spacing w:before="60"/>
              <w:rPr>
                <w:rFonts w:ascii="Arial" w:hAnsi="Arial" w:cs="Arial"/>
              </w:rPr>
            </w:pPr>
            <w:r w:rsidRPr="00277864">
              <w:rPr>
                <w:rFonts w:ascii="Arial" w:hAnsi="Arial" w:cs="Arial"/>
              </w:rPr>
              <w:t>Brief Form (BF)</w:t>
            </w:r>
          </w:p>
        </w:tc>
        <w:tc>
          <w:tcPr>
            <w:tcW w:w="360" w:type="dxa"/>
          </w:tcPr>
          <w:p w:rsidR="00FE2185" w:rsidRPr="00277864" w:rsidRDefault="00FE2185">
            <w:pPr>
              <w:rPr>
                <w:rFonts w:ascii="Arial" w:hAnsi="Arial" w:cs="Arial"/>
              </w:rPr>
            </w:pPr>
            <w:r w:rsidRPr="00277864">
              <w:rPr>
                <w:rFonts w:ascii="Arial" w:hAnsi="Arial" w:cs="Arial"/>
              </w:rPr>
              <w:t>√</w:t>
            </w:r>
          </w:p>
        </w:tc>
        <w:tc>
          <w:tcPr>
            <w:tcW w:w="1638" w:type="dxa"/>
          </w:tcPr>
          <w:p w:rsidR="00FE2185" w:rsidRPr="00277864" w:rsidRDefault="00277864">
            <w:pPr>
              <w:rPr>
                <w:rFonts w:ascii="Arial" w:hAnsi="Arial" w:cs="Arial"/>
              </w:rPr>
            </w:pPr>
            <w:r w:rsidRPr="00277864">
              <w:rPr>
                <w:rFonts w:ascii="Arial" w:hAnsi="Arial" w:cs="Arial"/>
              </w:rPr>
              <w:t xml:space="preserve">Mini </w:t>
            </w:r>
            <w:r w:rsidR="00FE2185" w:rsidRPr="00277864">
              <w:rPr>
                <w:rFonts w:ascii="Arial" w:hAnsi="Arial" w:cs="Arial"/>
              </w:rPr>
              <w:t>Form (</w:t>
            </w:r>
            <w:r w:rsidRPr="00277864">
              <w:rPr>
                <w:rFonts w:ascii="Arial" w:hAnsi="Arial" w:cs="Arial"/>
              </w:rPr>
              <w:t>M</w:t>
            </w:r>
            <w:r w:rsidR="00FE2185" w:rsidRPr="00277864">
              <w:rPr>
                <w:rFonts w:ascii="Arial" w:hAnsi="Arial" w:cs="Arial"/>
              </w:rPr>
              <w:t>F)</w:t>
            </w:r>
          </w:p>
        </w:tc>
      </w:tr>
      <w:tr w:rsidR="00FE2185" w:rsidRPr="00277864">
        <w:tblPrEx>
          <w:tblCellMar>
            <w:top w:w="0" w:type="dxa"/>
            <w:bottom w:w="0" w:type="dxa"/>
          </w:tblCellMar>
        </w:tblPrEx>
        <w:trPr>
          <w:cantSplit/>
        </w:trPr>
        <w:tc>
          <w:tcPr>
            <w:tcW w:w="3798" w:type="dxa"/>
          </w:tcPr>
          <w:p w:rsidR="00FE2185" w:rsidRPr="00277864" w:rsidRDefault="00FE2185">
            <w:pPr>
              <w:spacing w:before="60"/>
              <w:rPr>
                <w:rFonts w:ascii="Arial" w:hAnsi="Arial" w:cs="Arial"/>
                <w:b/>
              </w:rPr>
            </w:pPr>
            <w:r w:rsidRPr="00277864">
              <w:rPr>
                <w:rFonts w:ascii="Arial" w:hAnsi="Arial" w:cs="Arial"/>
                <w:b/>
              </w:rPr>
              <w:t>COMPLETED BY:</w:t>
            </w:r>
          </w:p>
        </w:tc>
        <w:tc>
          <w:tcPr>
            <w:tcW w:w="360" w:type="dxa"/>
          </w:tcPr>
          <w:p w:rsidR="00FE2185" w:rsidRPr="00277864" w:rsidRDefault="00FE2185">
            <w:pPr>
              <w:spacing w:before="60"/>
              <w:rPr>
                <w:rFonts w:ascii="Arial" w:hAnsi="Arial" w:cs="Arial"/>
              </w:rPr>
            </w:pPr>
            <w:r w:rsidRPr="00277864">
              <w:rPr>
                <w:rFonts w:ascii="Arial" w:hAnsi="Arial" w:cs="Arial"/>
              </w:rPr>
              <w:t>√</w:t>
            </w:r>
          </w:p>
        </w:tc>
        <w:tc>
          <w:tcPr>
            <w:tcW w:w="1620" w:type="dxa"/>
            <w:gridSpan w:val="2"/>
          </w:tcPr>
          <w:p w:rsidR="00FE2185" w:rsidRPr="00277864" w:rsidRDefault="00FE2185">
            <w:pPr>
              <w:spacing w:before="60"/>
              <w:rPr>
                <w:rFonts w:ascii="Arial" w:hAnsi="Arial" w:cs="Arial"/>
              </w:rPr>
            </w:pPr>
            <w:r w:rsidRPr="00277864">
              <w:rPr>
                <w:rFonts w:ascii="Arial" w:hAnsi="Arial" w:cs="Arial"/>
              </w:rPr>
              <w:t>Filling in</w:t>
            </w:r>
          </w:p>
        </w:tc>
        <w:tc>
          <w:tcPr>
            <w:tcW w:w="360" w:type="dxa"/>
          </w:tcPr>
          <w:p w:rsidR="00FE2185" w:rsidRPr="00277864" w:rsidRDefault="00FE2185">
            <w:pPr>
              <w:spacing w:before="60"/>
              <w:rPr>
                <w:rFonts w:ascii="Arial" w:hAnsi="Arial" w:cs="Arial"/>
              </w:rPr>
            </w:pPr>
            <w:r w:rsidRPr="00277864">
              <w:rPr>
                <w:rFonts w:ascii="Arial" w:hAnsi="Arial" w:cs="Arial"/>
              </w:rPr>
              <w:t>√</w:t>
            </w:r>
          </w:p>
        </w:tc>
        <w:tc>
          <w:tcPr>
            <w:tcW w:w="1710" w:type="dxa"/>
          </w:tcPr>
          <w:p w:rsidR="00FE2185" w:rsidRPr="00277864" w:rsidRDefault="00FE2185">
            <w:pPr>
              <w:spacing w:before="60"/>
              <w:rPr>
                <w:rFonts w:ascii="Arial" w:hAnsi="Arial" w:cs="Arial"/>
              </w:rPr>
            </w:pPr>
            <w:r w:rsidRPr="00277864">
              <w:rPr>
                <w:rFonts w:ascii="Arial" w:hAnsi="Arial" w:cs="Arial"/>
              </w:rPr>
              <w:t>Adding Text</w:t>
            </w:r>
          </w:p>
        </w:tc>
        <w:tc>
          <w:tcPr>
            <w:tcW w:w="360" w:type="dxa"/>
          </w:tcPr>
          <w:p w:rsidR="00FE2185" w:rsidRPr="00277864" w:rsidRDefault="00FE2185">
            <w:pPr>
              <w:rPr>
                <w:rFonts w:ascii="Arial" w:hAnsi="Arial" w:cs="Arial"/>
              </w:rPr>
            </w:pPr>
          </w:p>
        </w:tc>
        <w:tc>
          <w:tcPr>
            <w:tcW w:w="1638" w:type="dxa"/>
          </w:tcPr>
          <w:p w:rsidR="00FE2185" w:rsidRPr="00277864" w:rsidRDefault="00FE2185">
            <w:pPr>
              <w:rPr>
                <w:rFonts w:ascii="Arial" w:hAnsi="Arial" w:cs="Arial"/>
              </w:rPr>
            </w:pPr>
            <w:r w:rsidRPr="00277864">
              <w:rPr>
                <w:rFonts w:ascii="Arial" w:hAnsi="Arial" w:cs="Arial"/>
              </w:rPr>
              <w:t>No Data Required</w:t>
            </w:r>
          </w:p>
        </w:tc>
      </w:tr>
      <w:tr w:rsidR="00FE2185" w:rsidRPr="00277864">
        <w:tblPrEx>
          <w:tblCellMar>
            <w:top w:w="0" w:type="dxa"/>
            <w:bottom w:w="0" w:type="dxa"/>
          </w:tblCellMar>
        </w:tblPrEx>
        <w:trPr>
          <w:cantSplit/>
        </w:trPr>
        <w:tc>
          <w:tcPr>
            <w:tcW w:w="3798" w:type="dxa"/>
          </w:tcPr>
          <w:p w:rsidR="00FE2185" w:rsidRPr="00277864" w:rsidRDefault="00FE2185">
            <w:pPr>
              <w:spacing w:before="60"/>
              <w:rPr>
                <w:rFonts w:ascii="Arial" w:hAnsi="Arial" w:cs="Arial"/>
                <w:b/>
              </w:rPr>
            </w:pPr>
            <w:r w:rsidRPr="00277864">
              <w:rPr>
                <w:rFonts w:ascii="Arial" w:hAnsi="Arial" w:cs="Arial"/>
                <w:b/>
              </w:rPr>
              <w:t>ITS USE IS:</w:t>
            </w:r>
          </w:p>
        </w:tc>
        <w:tc>
          <w:tcPr>
            <w:tcW w:w="360" w:type="dxa"/>
          </w:tcPr>
          <w:p w:rsidR="00FE2185" w:rsidRPr="00277864" w:rsidRDefault="00FE2185">
            <w:pPr>
              <w:spacing w:before="60"/>
              <w:rPr>
                <w:rFonts w:ascii="Arial" w:hAnsi="Arial" w:cs="Arial"/>
              </w:rPr>
            </w:pPr>
            <w:r w:rsidRPr="00277864">
              <w:rPr>
                <w:rFonts w:ascii="Arial" w:hAnsi="Arial" w:cs="Arial"/>
              </w:rPr>
              <w:t>√</w:t>
            </w:r>
          </w:p>
        </w:tc>
        <w:tc>
          <w:tcPr>
            <w:tcW w:w="1620" w:type="dxa"/>
            <w:gridSpan w:val="2"/>
          </w:tcPr>
          <w:p w:rsidR="00FE2185" w:rsidRPr="00277864" w:rsidRDefault="00FE2185">
            <w:pPr>
              <w:spacing w:before="60"/>
              <w:rPr>
                <w:rFonts w:ascii="Arial" w:hAnsi="Arial" w:cs="Arial"/>
              </w:rPr>
            </w:pPr>
            <w:r w:rsidRPr="00277864">
              <w:rPr>
                <w:rFonts w:ascii="Arial" w:hAnsi="Arial" w:cs="Arial"/>
              </w:rPr>
              <w:t>Required</w:t>
            </w:r>
          </w:p>
        </w:tc>
        <w:tc>
          <w:tcPr>
            <w:tcW w:w="360" w:type="dxa"/>
          </w:tcPr>
          <w:p w:rsidR="00FE2185" w:rsidRPr="00277864" w:rsidRDefault="00FE2185">
            <w:pPr>
              <w:spacing w:before="60"/>
              <w:rPr>
                <w:rFonts w:ascii="Arial" w:hAnsi="Arial" w:cs="Arial"/>
              </w:rPr>
            </w:pPr>
          </w:p>
        </w:tc>
        <w:tc>
          <w:tcPr>
            <w:tcW w:w="3708" w:type="dxa"/>
            <w:gridSpan w:val="3"/>
          </w:tcPr>
          <w:p w:rsidR="00FE2185" w:rsidRPr="00277864" w:rsidRDefault="00FE2185">
            <w:pPr>
              <w:spacing w:before="60"/>
              <w:rPr>
                <w:rFonts w:ascii="Arial" w:hAnsi="Arial" w:cs="Arial"/>
              </w:rPr>
            </w:pPr>
            <w:r w:rsidRPr="00277864">
              <w:rPr>
                <w:rFonts w:ascii="Arial" w:hAnsi="Arial" w:cs="Arial"/>
              </w:rPr>
              <w:t>Optional</w:t>
            </w:r>
          </w:p>
        </w:tc>
      </w:tr>
    </w:tbl>
    <w:p w:rsidR="00FE2185" w:rsidRPr="00277864" w:rsidRDefault="00FE2185">
      <w:pPr>
        <w:rPr>
          <w:rFonts w:ascii="Arial" w:hAnsi="Arial" w:cs="Arial"/>
        </w:rPr>
      </w:pPr>
    </w:p>
    <w:p w:rsidR="00FE2185" w:rsidRPr="00277864" w:rsidRDefault="00FE2185">
      <w:pPr>
        <w:rPr>
          <w:rFonts w:ascii="Arial" w:hAnsi="Arial" w:cs="Arial"/>
        </w:rPr>
      </w:pPr>
    </w:p>
    <w:p w:rsidR="00FE2185" w:rsidRPr="00277864" w:rsidRDefault="00FE2185">
      <w:pPr>
        <w:tabs>
          <w:tab w:val="left" w:pos="-90"/>
        </w:tabs>
        <w:ind w:hanging="90"/>
        <w:rPr>
          <w:rFonts w:ascii="Arial" w:hAnsi="Arial" w:cs="Arial"/>
          <w:b/>
        </w:rPr>
      </w:pPr>
      <w:r w:rsidRPr="00277864">
        <w:rPr>
          <w:rFonts w:ascii="Arial" w:hAnsi="Arial" w:cs="Arial"/>
          <w:b/>
        </w:rPr>
        <w:t>Completion Instructions:</w:t>
      </w:r>
    </w:p>
    <w:p w:rsidR="00FE2185" w:rsidRPr="00277864" w:rsidRDefault="00FE2185">
      <w:pPr>
        <w:tabs>
          <w:tab w:val="left" w:pos="-90"/>
        </w:tabs>
        <w:ind w:hanging="90"/>
        <w:rPr>
          <w:rFonts w:ascii="Arial" w:hAnsi="Arial" w:cs="Arial"/>
        </w:rPr>
      </w:pPr>
    </w:p>
    <w:p w:rsidR="00FE2185" w:rsidRPr="00277864" w:rsidRDefault="00FE2185">
      <w:pPr>
        <w:ind w:left="360" w:hanging="360"/>
        <w:rPr>
          <w:rFonts w:ascii="Arial" w:hAnsi="Arial" w:cs="Arial"/>
        </w:rPr>
      </w:pPr>
      <w:r w:rsidRPr="00277864">
        <w:rPr>
          <w:rFonts w:ascii="Arial" w:hAnsi="Arial" w:cs="Arial"/>
        </w:rPr>
        <w:t>1.</w:t>
      </w:r>
      <w:r w:rsidRPr="00277864">
        <w:rPr>
          <w:rFonts w:ascii="Arial" w:hAnsi="Arial" w:cs="Arial"/>
        </w:rPr>
        <w:tab/>
        <w:t>Notes, suggested text, instructions and other information is formatted using the following methods:</w:t>
      </w:r>
    </w:p>
    <w:p w:rsidR="00FE2185" w:rsidRPr="00277864" w:rsidRDefault="00FE2185">
      <w:pPr>
        <w:ind w:firstLine="360"/>
        <w:rPr>
          <w:rFonts w:ascii="Arial" w:hAnsi="Arial" w:cs="Arial"/>
        </w:rPr>
      </w:pPr>
    </w:p>
    <w:p w:rsidR="00FE2185" w:rsidRPr="00277864" w:rsidRDefault="00FE2185">
      <w:pPr>
        <w:numPr>
          <w:ilvl w:val="0"/>
          <w:numId w:val="1"/>
        </w:numPr>
        <w:tabs>
          <w:tab w:val="clear" w:pos="360"/>
          <w:tab w:val="num" w:pos="720"/>
        </w:tabs>
        <w:ind w:left="720"/>
        <w:rPr>
          <w:rFonts w:ascii="Arial" w:hAnsi="Arial" w:cs="Arial"/>
        </w:rPr>
      </w:pPr>
      <w:r w:rsidRPr="00277864">
        <w:rPr>
          <w:rFonts w:ascii="Arial" w:hAnsi="Arial" w:cs="Arial"/>
        </w:rPr>
        <w:t xml:space="preserve">Read hidden text shaded in gray within brackets. </w:t>
      </w:r>
      <w:r w:rsidRPr="00277864">
        <w:rPr>
          <w:rFonts w:ascii="Arial" w:hAnsi="Arial" w:cs="Arial"/>
          <w:vanish/>
          <w:spacing w:val="-1"/>
          <w:shd w:val="pct12" w:color="auto" w:fill="FFFFFF"/>
        </w:rPr>
        <w:t>{This is an example of the format.}</w:t>
      </w:r>
      <w:r w:rsidRPr="00277864">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rsidR="00FE2185" w:rsidRPr="00277864" w:rsidRDefault="00FE2185">
      <w:pPr>
        <w:ind w:left="360"/>
        <w:rPr>
          <w:rFonts w:ascii="Arial" w:hAnsi="Arial" w:cs="Arial"/>
        </w:rPr>
      </w:pPr>
    </w:p>
    <w:p w:rsidR="00FE2185" w:rsidRPr="00277864" w:rsidRDefault="00FE2185">
      <w:pPr>
        <w:numPr>
          <w:ilvl w:val="0"/>
          <w:numId w:val="2"/>
        </w:numPr>
        <w:tabs>
          <w:tab w:val="clear" w:pos="360"/>
          <w:tab w:val="num" w:pos="720"/>
        </w:tabs>
        <w:ind w:left="720"/>
        <w:rPr>
          <w:rFonts w:ascii="Arial" w:hAnsi="Arial" w:cs="Arial"/>
        </w:rPr>
      </w:pPr>
      <w:r w:rsidRPr="00277864">
        <w:rPr>
          <w:rFonts w:ascii="Arial" w:hAnsi="Arial" w:cs="Arial"/>
        </w:rPr>
        <w:t xml:space="preserve">Fill-in coded instruction within brackets. </w:t>
      </w:r>
      <w:r w:rsidRPr="00277864">
        <w:rPr>
          <w:rFonts w:ascii="Arial" w:hAnsi="Arial" w:cs="Arial"/>
        </w:rPr>
        <w:fldChar w:fldCharType="begin"/>
      </w:r>
      <w:r w:rsidRPr="00277864">
        <w:rPr>
          <w:rFonts w:ascii="Arial" w:hAnsi="Arial" w:cs="Arial"/>
        </w:rPr>
        <w:instrText xml:space="preserve"> Macrobutton nomacro </w:instrText>
      </w:r>
      <w:r w:rsidRPr="00277864">
        <w:rPr>
          <w:rFonts w:ascii="Arial" w:hAnsi="Arial" w:cs="Arial"/>
          <w:highlight w:val="lightGray"/>
        </w:rPr>
        <w:instrText>{This is an example of the format.}</w:instrText>
      </w:r>
      <w:r w:rsidRPr="00277864">
        <w:rPr>
          <w:rFonts w:ascii="Arial" w:hAnsi="Arial" w:cs="Arial"/>
        </w:rPr>
        <w:instrText xml:space="preserve"> </w:instrText>
      </w:r>
      <w:r w:rsidRPr="00277864">
        <w:rPr>
          <w:rFonts w:ascii="Arial" w:hAnsi="Arial" w:cs="Arial"/>
        </w:rPr>
        <w:fldChar w:fldCharType="end"/>
      </w:r>
      <w:r w:rsidRPr="00277864">
        <w:rPr>
          <w:rFonts w:ascii="Arial" w:hAnsi="Arial" w:cs="Arial"/>
        </w:rPr>
        <w:t xml:space="preserve">  The instructions and shading will disappear when the required information is typed.</w:t>
      </w:r>
    </w:p>
    <w:p w:rsidR="00FE2185" w:rsidRPr="00277864" w:rsidRDefault="00FE2185">
      <w:pPr>
        <w:ind w:left="360"/>
        <w:rPr>
          <w:rFonts w:ascii="Arial" w:hAnsi="Arial" w:cs="Arial"/>
        </w:rPr>
      </w:pPr>
    </w:p>
    <w:p w:rsidR="00FE2185" w:rsidRPr="00277864" w:rsidRDefault="00FE2185">
      <w:pPr>
        <w:tabs>
          <w:tab w:val="left" w:pos="-90"/>
        </w:tabs>
        <w:ind w:hanging="90"/>
        <w:rPr>
          <w:rFonts w:ascii="Arial" w:hAnsi="Arial" w:cs="Arial"/>
        </w:rPr>
      </w:pPr>
    </w:p>
    <w:p w:rsidR="00FE2185" w:rsidRPr="00277864" w:rsidRDefault="00FE2185">
      <w:pPr>
        <w:tabs>
          <w:tab w:val="left" w:pos="-90"/>
        </w:tabs>
        <w:ind w:hanging="90"/>
        <w:rPr>
          <w:rFonts w:ascii="Arial" w:hAnsi="Arial" w:cs="Arial"/>
          <w:b/>
        </w:rPr>
      </w:pPr>
      <w:r w:rsidRPr="00277864">
        <w:rPr>
          <w:rFonts w:ascii="Arial" w:hAnsi="Arial" w:cs="Arial"/>
          <w:b/>
        </w:rPr>
        <w:t>Modifications and Additions:</w:t>
      </w:r>
      <w:r w:rsidRPr="00277864">
        <w:rPr>
          <w:rFonts w:ascii="Arial" w:hAnsi="Arial" w:cs="Arial"/>
          <w:b/>
        </w:rPr>
        <w:tab/>
      </w:r>
    </w:p>
    <w:p w:rsidR="00FE2185" w:rsidRPr="00277864" w:rsidRDefault="00FE2185">
      <w:pPr>
        <w:rPr>
          <w:rFonts w:ascii="Arial" w:hAnsi="Arial" w:cs="Arial"/>
        </w:rPr>
      </w:pPr>
    </w:p>
    <w:p w:rsidR="00FE2185" w:rsidRPr="00277864" w:rsidRDefault="00FE2185">
      <w:pPr>
        <w:numPr>
          <w:ilvl w:val="0"/>
          <w:numId w:val="3"/>
        </w:numPr>
        <w:rPr>
          <w:rFonts w:ascii="Arial" w:hAnsi="Arial" w:cs="Arial"/>
        </w:rPr>
      </w:pPr>
      <w:r w:rsidRPr="00277864">
        <w:rPr>
          <w:rFonts w:ascii="Arial" w:hAnsi="Arial" w:cs="Arial"/>
        </w:rPr>
        <w:t xml:space="preserve">These prequalification documents are a “model” document </w:t>
      </w:r>
      <w:r w:rsidR="00C36A18">
        <w:rPr>
          <w:rFonts w:ascii="Arial" w:hAnsi="Arial" w:cs="Arial"/>
        </w:rPr>
        <w:t xml:space="preserve">and </w:t>
      </w:r>
      <w:r w:rsidR="00F61CEC">
        <w:rPr>
          <w:rFonts w:ascii="Arial" w:hAnsi="Arial" w:cs="Arial"/>
        </w:rPr>
        <w:t>should</w:t>
      </w:r>
      <w:r w:rsidRPr="00277864">
        <w:rPr>
          <w:rFonts w:ascii="Arial" w:hAnsi="Arial" w:cs="Arial"/>
        </w:rPr>
        <w:t xml:space="preserve"> be </w:t>
      </w:r>
      <w:r w:rsidR="00F61CEC">
        <w:rPr>
          <w:rFonts w:ascii="Arial" w:hAnsi="Arial" w:cs="Arial"/>
        </w:rPr>
        <w:t>tailored</w:t>
      </w:r>
      <w:r w:rsidR="00F61CEC" w:rsidRPr="00277864">
        <w:rPr>
          <w:rFonts w:ascii="Arial" w:hAnsi="Arial" w:cs="Arial"/>
        </w:rPr>
        <w:t xml:space="preserve"> </w:t>
      </w:r>
      <w:r w:rsidRPr="00277864">
        <w:rPr>
          <w:rFonts w:ascii="Arial" w:hAnsi="Arial" w:cs="Arial"/>
        </w:rPr>
        <w:t>by campuses</w:t>
      </w:r>
      <w:r w:rsidR="00F61CEC">
        <w:rPr>
          <w:rFonts w:ascii="Arial" w:hAnsi="Arial" w:cs="Arial"/>
        </w:rPr>
        <w:t xml:space="preserve"> for specific project needs</w:t>
      </w:r>
      <w:r w:rsidRPr="00277864">
        <w:rPr>
          <w:rFonts w:ascii="Arial" w:hAnsi="Arial" w:cs="Arial"/>
        </w:rPr>
        <w:t xml:space="preserve">. </w:t>
      </w:r>
      <w:r w:rsidR="000A49E6">
        <w:rPr>
          <w:rFonts w:ascii="Arial" w:hAnsi="Arial" w:cs="Arial"/>
        </w:rPr>
        <w:t xml:space="preserve">Campuses can choose to evaluate each prospective Bidder on a pass/fail scale or a point scale. The column for the system not being used can be deleted in the Prequalification </w:t>
      </w:r>
      <w:r w:rsidR="00030C72">
        <w:rPr>
          <w:rFonts w:ascii="Arial" w:hAnsi="Arial" w:cs="Arial"/>
        </w:rPr>
        <w:t>Evaluation</w:t>
      </w:r>
      <w:r w:rsidR="000A49E6">
        <w:rPr>
          <w:rFonts w:ascii="Arial" w:hAnsi="Arial" w:cs="Arial"/>
        </w:rPr>
        <w:t xml:space="preserve"> document. </w:t>
      </w:r>
      <w:r w:rsidRPr="00277864">
        <w:rPr>
          <w:rFonts w:ascii="Arial" w:hAnsi="Arial" w:cs="Arial"/>
        </w:rPr>
        <w:t xml:space="preserve"> </w:t>
      </w:r>
    </w:p>
    <w:p w:rsidR="00FE2185" w:rsidRPr="00277864" w:rsidRDefault="00FE2185">
      <w:pPr>
        <w:rPr>
          <w:rFonts w:ascii="Arial" w:hAnsi="Arial" w:cs="Arial"/>
        </w:rPr>
      </w:pPr>
    </w:p>
    <w:p w:rsidR="00A7479A" w:rsidRDefault="00FE2185" w:rsidP="00A7479A">
      <w:pPr>
        <w:numPr>
          <w:ilvl w:val="0"/>
          <w:numId w:val="3"/>
        </w:numPr>
        <w:rPr>
          <w:rFonts w:ascii="Arial" w:hAnsi="Arial" w:cs="Arial"/>
        </w:rPr>
      </w:pPr>
      <w:r w:rsidRPr="00BE78FB">
        <w:rPr>
          <w:rFonts w:ascii="Arial" w:hAnsi="Arial" w:cs="Arial"/>
          <w:b/>
          <w:bCs/>
        </w:rPr>
        <w:t>Pass/Fail Evaluation</w:t>
      </w:r>
      <w:r w:rsidRPr="00BE78FB">
        <w:rPr>
          <w:rFonts w:ascii="Arial" w:hAnsi="Arial" w:cs="Arial"/>
        </w:rPr>
        <w:t xml:space="preserve">. </w:t>
      </w:r>
      <w:r w:rsidR="00BE78FB" w:rsidRPr="00BE78FB">
        <w:rPr>
          <w:rFonts w:ascii="Arial" w:hAnsi="Arial" w:cs="Arial"/>
        </w:rPr>
        <w:t xml:space="preserve">At any point, if the prospective Bidder does not meet the requirement, it is considered not qualified. The evaluation can be stopped at that point for that Bidder and results should be recorded as “Not Qualified”. </w:t>
      </w:r>
    </w:p>
    <w:p w:rsidR="00BE78FB" w:rsidRDefault="00BE78FB" w:rsidP="00BE78FB">
      <w:pPr>
        <w:pStyle w:val="ListParagraph"/>
        <w:rPr>
          <w:rFonts w:ascii="Arial" w:hAnsi="Arial" w:cs="Arial"/>
        </w:rPr>
      </w:pPr>
    </w:p>
    <w:p w:rsidR="00BE78FB" w:rsidRDefault="00BE78FB" w:rsidP="00BE78FB">
      <w:pPr>
        <w:ind w:left="375"/>
        <w:rPr>
          <w:rFonts w:ascii="Arial" w:hAnsi="Arial" w:cs="Arial"/>
        </w:rPr>
      </w:pPr>
    </w:p>
    <w:p w:rsidR="00A7479A" w:rsidRPr="00277864" w:rsidRDefault="00A7479A" w:rsidP="00A7479A">
      <w:pPr>
        <w:numPr>
          <w:ilvl w:val="0"/>
          <w:numId w:val="3"/>
        </w:numPr>
        <w:rPr>
          <w:rFonts w:ascii="Arial" w:hAnsi="Arial" w:cs="Arial"/>
        </w:rPr>
      </w:pPr>
      <w:r w:rsidRPr="00277864">
        <w:rPr>
          <w:rFonts w:ascii="Arial" w:hAnsi="Arial" w:cs="Arial"/>
          <w:b/>
          <w:bCs/>
        </w:rPr>
        <w:t>Points Evaluation</w:t>
      </w:r>
      <w:r w:rsidRPr="00277864">
        <w:rPr>
          <w:rFonts w:ascii="Arial" w:hAnsi="Arial" w:cs="Arial"/>
        </w:rPr>
        <w:t xml:space="preserve">. Generally, all of the categories are pass/fail. </w:t>
      </w:r>
      <w:r w:rsidR="00AE44E0">
        <w:rPr>
          <w:rFonts w:ascii="Arial" w:hAnsi="Arial" w:cs="Arial"/>
        </w:rPr>
        <w:t xml:space="preserve">Answers that cannot be evaluated on a sliding scale are assigned either full or no points. These are generally the minimum requirements the prospective Bidder must have in order to bid on University work. No points (or zero points) are the same as “fail” in the pass/fail evaluation system. </w:t>
      </w:r>
      <w:r w:rsidR="00BE78FB" w:rsidRPr="00BE78FB">
        <w:rPr>
          <w:rFonts w:ascii="Arial" w:hAnsi="Arial" w:cs="Arial"/>
        </w:rPr>
        <w:t xml:space="preserve">At any point, if the prospective Bidder does not meet the </w:t>
      </w:r>
      <w:r w:rsidR="00782D63">
        <w:rPr>
          <w:rFonts w:ascii="Arial" w:hAnsi="Arial" w:cs="Arial"/>
        </w:rPr>
        <w:t xml:space="preserve">minimum </w:t>
      </w:r>
      <w:r w:rsidR="00BE78FB" w:rsidRPr="00BE78FB">
        <w:rPr>
          <w:rFonts w:ascii="Arial" w:hAnsi="Arial" w:cs="Arial"/>
        </w:rPr>
        <w:t xml:space="preserve">requirement, it is considered not qualified. The evaluation can be stopped at that point for that Bidder and results should be recorded as “Not Qualified”. </w:t>
      </w:r>
      <w:r w:rsidRPr="00277864">
        <w:rPr>
          <w:rFonts w:ascii="Arial" w:hAnsi="Arial" w:cs="Arial"/>
        </w:rPr>
        <w:t>Facility may elect to use points to evaluat</w:t>
      </w:r>
      <w:r>
        <w:rPr>
          <w:rFonts w:ascii="Arial" w:hAnsi="Arial" w:cs="Arial"/>
        </w:rPr>
        <w:t>e</w:t>
      </w:r>
      <w:r w:rsidRPr="00277864">
        <w:rPr>
          <w:rFonts w:ascii="Arial" w:hAnsi="Arial" w:cs="Arial"/>
        </w:rPr>
        <w:t xml:space="preserve"> </w:t>
      </w:r>
      <w:r w:rsidRPr="00277864">
        <w:rPr>
          <w:rFonts w:ascii="Arial" w:hAnsi="Arial" w:cs="Arial"/>
        </w:rPr>
        <w:lastRenderedPageBreak/>
        <w:t>questions for certain categories such as financial information or</w:t>
      </w:r>
      <w:r>
        <w:rPr>
          <w:rFonts w:ascii="Arial" w:hAnsi="Arial" w:cs="Arial"/>
        </w:rPr>
        <w:t xml:space="preserve"> </w:t>
      </w:r>
      <w:r w:rsidRPr="00277864">
        <w:rPr>
          <w:rFonts w:ascii="Arial" w:hAnsi="Arial" w:cs="Arial"/>
        </w:rPr>
        <w:t>claims history</w:t>
      </w:r>
      <w:r w:rsidR="00BE78FB">
        <w:rPr>
          <w:rFonts w:ascii="Arial" w:hAnsi="Arial" w:cs="Arial"/>
        </w:rPr>
        <w:t xml:space="preserve">. </w:t>
      </w:r>
      <w:r w:rsidRPr="00277864">
        <w:rPr>
          <w:rFonts w:ascii="Arial" w:hAnsi="Arial" w:cs="Arial"/>
        </w:rPr>
        <w:t xml:space="preserve">Additionally, if the use of points is desired in categories relating to construction experience and/or staff experience, </w:t>
      </w:r>
      <w:r w:rsidR="00635F95">
        <w:rPr>
          <w:rFonts w:ascii="Arial" w:hAnsi="Arial" w:cs="Arial"/>
        </w:rPr>
        <w:t>additional</w:t>
      </w:r>
      <w:r w:rsidRPr="00277864">
        <w:rPr>
          <w:rFonts w:ascii="Arial" w:hAnsi="Arial" w:cs="Arial"/>
        </w:rPr>
        <w:t xml:space="preserve"> questions are provided </w:t>
      </w:r>
      <w:r w:rsidR="00635F95">
        <w:rPr>
          <w:rFonts w:ascii="Arial" w:hAnsi="Arial" w:cs="Arial"/>
        </w:rPr>
        <w:t>for</w:t>
      </w:r>
      <w:r w:rsidRPr="00277864">
        <w:rPr>
          <w:rFonts w:ascii="Arial" w:hAnsi="Arial" w:cs="Arial"/>
        </w:rPr>
        <w:t xml:space="preserve"> question nos. 4 and 5</w:t>
      </w:r>
      <w:r w:rsidR="007A5613">
        <w:rPr>
          <w:rFonts w:ascii="Arial" w:hAnsi="Arial" w:cs="Arial"/>
        </w:rPr>
        <w:t xml:space="preserve">. </w:t>
      </w:r>
      <w:r w:rsidRPr="00277864">
        <w:rPr>
          <w:rFonts w:ascii="Arial" w:hAnsi="Arial" w:cs="Arial"/>
        </w:rPr>
        <w:t xml:space="preserve"> If points questions are used, there should be a rational relationship between the categories and their relative weight/importance.  </w:t>
      </w:r>
      <w:r w:rsidR="00D00EAB">
        <w:rPr>
          <w:rFonts w:ascii="Arial" w:hAnsi="Arial" w:cs="Arial"/>
        </w:rPr>
        <w:t xml:space="preserve">There </w:t>
      </w:r>
      <w:r w:rsidR="00FE7EBB">
        <w:rPr>
          <w:rFonts w:ascii="Arial" w:hAnsi="Arial" w:cs="Arial"/>
        </w:rPr>
        <w:t>must</w:t>
      </w:r>
      <w:r w:rsidR="00D00EAB">
        <w:rPr>
          <w:rFonts w:ascii="Arial" w:hAnsi="Arial" w:cs="Arial"/>
        </w:rPr>
        <w:t xml:space="preserve"> be</w:t>
      </w:r>
      <w:r w:rsidR="00FE7EBB">
        <w:rPr>
          <w:rFonts w:ascii="Arial" w:hAnsi="Arial" w:cs="Arial"/>
        </w:rPr>
        <w:t xml:space="preserve"> a </w:t>
      </w:r>
      <w:r w:rsidR="00D00EAB" w:rsidRPr="00030C72">
        <w:rPr>
          <w:rFonts w:ascii="Arial" w:hAnsi="Arial" w:cs="Arial"/>
          <w:u w:val="single"/>
        </w:rPr>
        <w:t>pre-determined</w:t>
      </w:r>
      <w:r w:rsidR="00D00EAB">
        <w:rPr>
          <w:rFonts w:ascii="Arial" w:hAnsi="Arial" w:cs="Arial"/>
        </w:rPr>
        <w:t xml:space="preserve"> </w:t>
      </w:r>
      <w:r w:rsidR="00FE7EBB">
        <w:rPr>
          <w:rFonts w:ascii="Arial" w:hAnsi="Arial" w:cs="Arial"/>
        </w:rPr>
        <w:t xml:space="preserve">number of total </w:t>
      </w:r>
      <w:r w:rsidR="00D00EAB">
        <w:rPr>
          <w:rFonts w:ascii="Arial" w:hAnsi="Arial" w:cs="Arial"/>
        </w:rPr>
        <w:t>points needed to qualify</w:t>
      </w:r>
      <w:r w:rsidR="00997AB8">
        <w:rPr>
          <w:rFonts w:ascii="Arial" w:hAnsi="Arial" w:cs="Arial"/>
        </w:rPr>
        <w:t xml:space="preserve">. </w:t>
      </w:r>
      <w:r w:rsidR="006D78DF">
        <w:rPr>
          <w:rFonts w:ascii="Arial" w:hAnsi="Arial" w:cs="Arial"/>
        </w:rPr>
        <w:t xml:space="preserve">Prospective Bidders who fail to </w:t>
      </w:r>
      <w:r w:rsidR="00997AB8">
        <w:rPr>
          <w:rFonts w:ascii="Arial" w:hAnsi="Arial" w:cs="Arial"/>
        </w:rPr>
        <w:t xml:space="preserve">reach that minimum number will </w:t>
      </w:r>
      <w:r w:rsidR="006D78DF">
        <w:rPr>
          <w:rFonts w:ascii="Arial" w:hAnsi="Arial" w:cs="Arial"/>
        </w:rPr>
        <w:t xml:space="preserve">be </w:t>
      </w:r>
      <w:r w:rsidR="002518D8">
        <w:rPr>
          <w:rFonts w:ascii="Arial" w:hAnsi="Arial" w:cs="Arial"/>
        </w:rPr>
        <w:t>considered not</w:t>
      </w:r>
      <w:r w:rsidR="006D78DF">
        <w:rPr>
          <w:rFonts w:ascii="Arial" w:hAnsi="Arial" w:cs="Arial"/>
        </w:rPr>
        <w:t xml:space="preserve"> pre-qualified</w:t>
      </w:r>
      <w:r w:rsidR="00997AB8">
        <w:rPr>
          <w:rFonts w:ascii="Arial" w:hAnsi="Arial" w:cs="Arial"/>
        </w:rPr>
        <w:t xml:space="preserve">. </w:t>
      </w:r>
      <w:r w:rsidRPr="00277864">
        <w:rPr>
          <w:rFonts w:ascii="Arial" w:hAnsi="Arial" w:cs="Arial"/>
        </w:rPr>
        <w:t xml:space="preserve">Providing information to Bidders on the points available by category is optional; if such information is shown in the Prequalification Questionnaire </w:t>
      </w:r>
      <w:r w:rsidR="00030C72">
        <w:rPr>
          <w:rFonts w:ascii="Arial" w:hAnsi="Arial" w:cs="Arial"/>
        </w:rPr>
        <w:t xml:space="preserve">it </w:t>
      </w:r>
      <w:r w:rsidRPr="00277864">
        <w:rPr>
          <w:rFonts w:ascii="Arial" w:hAnsi="Arial" w:cs="Arial"/>
        </w:rPr>
        <w:t xml:space="preserve">must be consistent with </w:t>
      </w:r>
      <w:r w:rsidR="00FE7EBB">
        <w:rPr>
          <w:rFonts w:ascii="Arial" w:hAnsi="Arial" w:cs="Arial"/>
        </w:rPr>
        <w:t xml:space="preserve">the </w:t>
      </w:r>
      <w:r w:rsidRPr="00277864">
        <w:rPr>
          <w:rFonts w:ascii="Arial" w:hAnsi="Arial" w:cs="Arial"/>
        </w:rPr>
        <w:t>Prequalification Evaluation.</w:t>
      </w:r>
    </w:p>
    <w:p w:rsidR="00FE2185" w:rsidRPr="00277864" w:rsidRDefault="00FE2185">
      <w:pPr>
        <w:tabs>
          <w:tab w:val="left" w:pos="-90"/>
        </w:tabs>
        <w:ind w:hanging="90"/>
        <w:rPr>
          <w:rFonts w:ascii="Arial" w:hAnsi="Arial" w:cs="Arial"/>
        </w:rPr>
      </w:pPr>
    </w:p>
    <w:p w:rsidR="00FE2185" w:rsidRPr="00277864" w:rsidRDefault="00FE2185">
      <w:pPr>
        <w:numPr>
          <w:ilvl w:val="0"/>
          <w:numId w:val="3"/>
        </w:numPr>
        <w:rPr>
          <w:rFonts w:ascii="Arial" w:hAnsi="Arial" w:cs="Arial"/>
        </w:rPr>
      </w:pPr>
      <w:r w:rsidRPr="00277864">
        <w:rPr>
          <w:rFonts w:ascii="Arial" w:hAnsi="Arial" w:cs="Arial"/>
          <w:b/>
          <w:u w:val="single"/>
        </w:rPr>
        <w:t xml:space="preserve">Step 2 </w:t>
      </w:r>
      <w:r w:rsidR="00030C72">
        <w:rPr>
          <w:rFonts w:ascii="Arial" w:hAnsi="Arial" w:cs="Arial"/>
          <w:b/>
          <w:u w:val="single"/>
        </w:rPr>
        <w:t>(</w:t>
      </w:r>
      <w:r w:rsidRPr="00277864">
        <w:rPr>
          <w:rFonts w:ascii="Arial" w:hAnsi="Arial" w:cs="Arial"/>
          <w:b/>
          <w:u w:val="single"/>
        </w:rPr>
        <w:t>o</w:t>
      </w:r>
      <w:r w:rsidRPr="00277864">
        <w:rPr>
          <w:rFonts w:ascii="Arial" w:hAnsi="Arial" w:cs="Arial"/>
          <w:b/>
          <w:bCs/>
          <w:u w:val="single"/>
        </w:rPr>
        <w:t>ptional</w:t>
      </w:r>
      <w:r w:rsidR="00030C72">
        <w:rPr>
          <w:rFonts w:ascii="Arial" w:hAnsi="Arial" w:cs="Arial"/>
          <w:b/>
          <w:bCs/>
          <w:u w:val="single"/>
        </w:rPr>
        <w:t>)</w:t>
      </w:r>
      <w:r w:rsidRPr="00277864">
        <w:rPr>
          <w:rFonts w:ascii="Arial" w:hAnsi="Arial" w:cs="Arial"/>
          <w:b/>
          <w:bCs/>
        </w:rPr>
        <w:t xml:space="preserve">:  </w:t>
      </w:r>
      <w:r w:rsidRPr="00277864">
        <w:rPr>
          <w:rFonts w:ascii="Arial" w:hAnsi="Arial" w:cs="Arial"/>
        </w:rPr>
        <w:t>Facility may modify these documents to eliminate interviews.  When used, interviews are scored using points according to criteria established prior to commencing the prequalification process. The criteria and point allocation in the documents are examples, and should be modified for each project.  Inclusion of the points available by category is optional.  There should be a rational relationship between the categories and their relative weight/importance.</w:t>
      </w:r>
    </w:p>
    <w:p w:rsidR="00FE2185" w:rsidRPr="00277864" w:rsidRDefault="00FE2185">
      <w:pPr>
        <w:rPr>
          <w:rFonts w:ascii="Arial" w:hAnsi="Arial" w:cs="Arial"/>
        </w:rPr>
      </w:pPr>
    </w:p>
    <w:p w:rsidR="00FE2185" w:rsidRPr="00277864" w:rsidRDefault="00FE2185">
      <w:pPr>
        <w:numPr>
          <w:ilvl w:val="0"/>
          <w:numId w:val="3"/>
        </w:numPr>
        <w:rPr>
          <w:rFonts w:ascii="Arial" w:hAnsi="Arial" w:cs="Arial"/>
        </w:rPr>
      </w:pPr>
      <w:r w:rsidRPr="00277864">
        <w:rPr>
          <w:rFonts w:ascii="Arial" w:hAnsi="Arial" w:cs="Arial"/>
          <w:b/>
        </w:rPr>
        <w:t>Combining Advertisement for Contractor Prequalification and Ad for Bids is optional</w:t>
      </w:r>
      <w:r w:rsidRPr="00277864">
        <w:rPr>
          <w:rFonts w:ascii="Arial" w:hAnsi="Arial" w:cs="Arial"/>
        </w:rPr>
        <w:t xml:space="preserve">:  If the Facility wishes the Advertisement for Contractor Prequalification to satisfy the requirements for the Advertisement for Bids, then 1) the Facility must include in the combined ad all of the requirements required to be included in the Advertisement for Bids </w:t>
      </w:r>
      <w:r w:rsidRPr="00277864">
        <w:rPr>
          <w:rFonts w:ascii="Arial" w:hAnsi="Arial" w:cs="Arial"/>
          <w:b/>
        </w:rPr>
        <w:t>and</w:t>
      </w:r>
      <w:r w:rsidRPr="00277864">
        <w:rPr>
          <w:rFonts w:ascii="Arial" w:hAnsi="Arial" w:cs="Arial"/>
        </w:rPr>
        <w:t xml:space="preserve"> 2) Advertisement for Contractor Prequalification must be first advertised no earlier than 60 days before the date set for receiving bids.</w:t>
      </w:r>
    </w:p>
    <w:p w:rsidR="00FE2185" w:rsidRPr="00277864" w:rsidRDefault="00FE2185">
      <w:pPr>
        <w:tabs>
          <w:tab w:val="left" w:pos="-90"/>
        </w:tabs>
        <w:ind w:left="360" w:hanging="360"/>
        <w:rPr>
          <w:rFonts w:ascii="Arial" w:hAnsi="Arial" w:cs="Arial"/>
        </w:rPr>
      </w:pPr>
    </w:p>
    <w:p w:rsidR="00FE2185" w:rsidRPr="00277864" w:rsidRDefault="00FE2185">
      <w:pPr>
        <w:tabs>
          <w:tab w:val="left" w:pos="-90"/>
        </w:tabs>
        <w:ind w:hanging="90"/>
        <w:rPr>
          <w:rFonts w:ascii="Arial" w:hAnsi="Arial" w:cs="Arial"/>
        </w:rPr>
      </w:pPr>
    </w:p>
    <w:p w:rsidR="00FE2185" w:rsidRPr="00277864" w:rsidRDefault="00FE2185">
      <w:pPr>
        <w:tabs>
          <w:tab w:val="left" w:pos="-90"/>
        </w:tabs>
        <w:ind w:hanging="90"/>
        <w:rPr>
          <w:rFonts w:ascii="Arial" w:hAnsi="Arial" w:cs="Arial"/>
          <w:b/>
        </w:rPr>
      </w:pPr>
      <w:r w:rsidRPr="00277864">
        <w:rPr>
          <w:rFonts w:ascii="Arial" w:hAnsi="Arial" w:cs="Arial"/>
          <w:b/>
        </w:rPr>
        <w:t>Comments:</w:t>
      </w:r>
    </w:p>
    <w:p w:rsidR="00FE2185" w:rsidRPr="00277864" w:rsidRDefault="00FE2185">
      <w:pPr>
        <w:pStyle w:val="BodyTextIndent"/>
        <w:ind w:firstLine="0"/>
        <w:rPr>
          <w:rFonts w:ascii="Arial" w:hAnsi="Arial" w:cs="Arial"/>
        </w:rPr>
      </w:pPr>
    </w:p>
    <w:p w:rsidR="00FE2185" w:rsidRPr="00277864" w:rsidRDefault="00FE2185" w:rsidP="009B3097">
      <w:pPr>
        <w:pStyle w:val="BodyTextIndent"/>
        <w:ind w:left="360" w:hanging="360"/>
        <w:rPr>
          <w:rFonts w:ascii="Arial" w:hAnsi="Arial" w:cs="Arial"/>
        </w:rPr>
      </w:pPr>
      <w:r w:rsidRPr="00277864">
        <w:rPr>
          <w:rFonts w:ascii="Arial" w:hAnsi="Arial" w:cs="Arial"/>
        </w:rPr>
        <w:t xml:space="preserve">1.    Prequalification will comprise EITHER a SINGLE-STEP or TWO-STEP approach.  The first step always includes the Prequalification Questionnaire and Prequalification Evaluation.  These documents include a series of consecutively numbered pass/fail questions, and if the Facility elects, several points-based questions in conjunction with the pass/fail questions.   Prior to advertisement, Facility may elect to follow a TWO-STEP approach.  The first step is the Prequalification Questionnaire and Prequalification Evaluation. The second step is an interview process including panel interviews and subsequent scoring according to the pre-established criteria.  </w:t>
      </w:r>
    </w:p>
    <w:p w:rsidR="00FE2185" w:rsidRPr="00277864" w:rsidRDefault="00FE2185">
      <w:pPr>
        <w:pStyle w:val="BodyTextIndent"/>
        <w:ind w:left="360" w:hanging="360"/>
        <w:rPr>
          <w:rFonts w:ascii="Arial" w:hAnsi="Arial" w:cs="Arial"/>
        </w:rPr>
      </w:pPr>
    </w:p>
    <w:p w:rsidR="00FE2185" w:rsidRPr="00277864" w:rsidRDefault="00FE2185">
      <w:pPr>
        <w:pStyle w:val="BodyTextIndent"/>
        <w:ind w:left="360" w:hanging="360"/>
        <w:rPr>
          <w:rFonts w:ascii="Arial" w:hAnsi="Arial" w:cs="Arial"/>
        </w:rPr>
      </w:pPr>
      <w:r w:rsidRPr="00277864">
        <w:rPr>
          <w:rFonts w:ascii="Arial" w:hAnsi="Arial" w:cs="Arial"/>
        </w:rPr>
        <w:t>2.</w:t>
      </w:r>
      <w:r w:rsidRPr="00277864">
        <w:rPr>
          <w:rFonts w:ascii="Arial" w:hAnsi="Arial" w:cs="Arial"/>
        </w:rPr>
        <w:tab/>
        <w:t>The approach to be followed should be identified in the Advertisement for Prequalification.  For details, refer to the embedded instructions in the Advertisement for Prequalification.</w:t>
      </w:r>
    </w:p>
    <w:p w:rsidR="00FE2185" w:rsidRPr="00277864" w:rsidRDefault="00FE2185">
      <w:pPr>
        <w:pStyle w:val="BodyTextIndent"/>
        <w:ind w:left="360" w:hanging="360"/>
        <w:rPr>
          <w:rFonts w:ascii="Arial" w:hAnsi="Arial" w:cs="Arial"/>
        </w:rPr>
      </w:pPr>
    </w:p>
    <w:p w:rsidR="00FE2185" w:rsidRPr="00277864" w:rsidRDefault="00FE2185">
      <w:pPr>
        <w:pStyle w:val="BodyTextIndent"/>
        <w:numPr>
          <w:ilvl w:val="0"/>
          <w:numId w:val="4"/>
        </w:numPr>
        <w:tabs>
          <w:tab w:val="clear" w:pos="720"/>
        </w:tabs>
        <w:ind w:left="360"/>
        <w:rPr>
          <w:rFonts w:ascii="Arial" w:hAnsi="Arial" w:cs="Arial"/>
        </w:rPr>
      </w:pPr>
      <w:r w:rsidRPr="00277864">
        <w:rPr>
          <w:rFonts w:ascii="Arial" w:hAnsi="Arial" w:cs="Arial"/>
        </w:rPr>
        <w:t xml:space="preserve">If the SINGLE-STEP approach is used, the “Level 2 Interview Requirements” and “Level 2 Interview Scoring Evaluation” are unnecessary and should be omitted.  </w:t>
      </w:r>
    </w:p>
    <w:p w:rsidR="00FE2185" w:rsidRPr="00277864" w:rsidRDefault="00FE2185">
      <w:pPr>
        <w:pStyle w:val="BodyTextIndent"/>
        <w:ind w:firstLine="0"/>
        <w:rPr>
          <w:rFonts w:ascii="Arial" w:hAnsi="Arial" w:cs="Arial"/>
        </w:rPr>
      </w:pPr>
    </w:p>
    <w:p w:rsidR="00FE2185" w:rsidRPr="00277864" w:rsidRDefault="00FE2185">
      <w:pPr>
        <w:pStyle w:val="BodyTextIndent"/>
        <w:ind w:left="360" w:hanging="360"/>
        <w:rPr>
          <w:rFonts w:ascii="Arial" w:hAnsi="Arial" w:cs="Arial"/>
        </w:rPr>
      </w:pPr>
      <w:r w:rsidRPr="00277864">
        <w:rPr>
          <w:rFonts w:ascii="Arial" w:hAnsi="Arial" w:cs="Arial"/>
        </w:rPr>
        <w:t>4.</w:t>
      </w:r>
      <w:r w:rsidRPr="00277864">
        <w:rPr>
          <w:rFonts w:ascii="Arial" w:hAnsi="Arial" w:cs="Arial"/>
        </w:rPr>
        <w:tab/>
        <w:t xml:space="preserve">If the TWO-STEP approach is used, the “Level 2 Interview Requirements” is released to those prospective Contractors who achieve Level 1 prequalification status.  </w:t>
      </w:r>
    </w:p>
    <w:p w:rsidR="00FE2185" w:rsidRDefault="00FE2185">
      <w:pPr>
        <w:pStyle w:val="BodyTextIndent"/>
        <w:ind w:left="360" w:hanging="360"/>
      </w:pPr>
    </w:p>
    <w:p w:rsidR="00FE2185" w:rsidRDefault="00FE2185">
      <w:pPr>
        <w:pStyle w:val="BodyTextIndent"/>
      </w:pPr>
    </w:p>
    <w:p w:rsidR="00FE2185" w:rsidRDefault="00FE2185">
      <w:pPr>
        <w:pStyle w:val="BodyTextIndent"/>
      </w:pPr>
    </w:p>
    <w:sectPr w:rsidR="00FE2185">
      <w:footerReference w:type="default" r:id="rId7"/>
      <w:pgSz w:w="12240" w:h="15840"/>
      <w:pgMar w:top="1440" w:right="1080" w:bottom="72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B25" w:rsidRDefault="00D72B25">
      <w:r>
        <w:separator/>
      </w:r>
    </w:p>
  </w:endnote>
  <w:endnote w:type="continuationSeparator" w:id="0">
    <w:p w:rsidR="00D72B25" w:rsidRDefault="00D72B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A18" w:rsidRDefault="00C36A18">
    <w:pPr>
      <w:pStyle w:val="Footer"/>
      <w:tabs>
        <w:tab w:val="clear" w:pos="8640"/>
        <w:tab w:val="right" w:pos="9648"/>
      </w:tabs>
    </w:pPr>
    <w:r>
      <w:rPr>
        <w:u w:val="single"/>
      </w:rPr>
      <w:tab/>
    </w:r>
    <w:r>
      <w:rPr>
        <w:u w:val="single"/>
      </w:rPr>
      <w:tab/>
    </w:r>
  </w:p>
  <w:p w:rsidR="00C36A18" w:rsidRDefault="00C36A18">
    <w:pPr>
      <w:pStyle w:val="Footer"/>
      <w:tabs>
        <w:tab w:val="clear" w:pos="8640"/>
        <w:tab w:val="right" w:pos="9648"/>
      </w:tabs>
    </w:pPr>
    <w:r>
      <w:t>February 24, 2012</w:t>
    </w:r>
    <w:r>
      <w:tab/>
    </w:r>
    <w:r>
      <w:tab/>
      <w:t>Prequalification Documents</w:t>
    </w:r>
  </w:p>
  <w:p w:rsidR="00C36A18" w:rsidRDefault="00C36A18">
    <w:pPr>
      <w:pStyle w:val="Footer"/>
      <w:tabs>
        <w:tab w:val="clear" w:pos="4320"/>
        <w:tab w:val="clear" w:pos="8640"/>
        <w:tab w:val="center" w:pos="4770"/>
        <w:tab w:val="right" w:pos="9648"/>
      </w:tabs>
    </w:pPr>
    <w:r>
      <w:tab/>
    </w:r>
    <w:r>
      <w:tab/>
      <w:t>Cover Sheet and Instructions</w:t>
    </w:r>
  </w:p>
  <w:p w:rsidR="00C36A18" w:rsidRDefault="00C36A18">
    <w:pPr>
      <w:pStyle w:val="Footer"/>
      <w:tabs>
        <w:tab w:val="clear" w:pos="4320"/>
        <w:tab w:val="clear" w:pos="8640"/>
        <w:tab w:val="center" w:pos="4770"/>
        <w:tab w:val="right" w:pos="9648"/>
      </w:tabs>
    </w:pPr>
    <w:r>
      <w:t>Contractor: CS</w:t>
    </w:r>
    <w:r>
      <w:tab/>
      <w:t xml:space="preserve"> </w:t>
    </w:r>
    <w:r>
      <w:tab/>
    </w:r>
  </w:p>
  <w:p w:rsidR="00C36A18" w:rsidRDefault="00C36A18">
    <w:pPr>
      <w:pStyle w:val="Footer"/>
      <w:tabs>
        <w:tab w:val="clear" w:pos="4320"/>
        <w:tab w:val="clear" w:pos="8640"/>
        <w:tab w:val="center" w:pos="4770"/>
        <w:tab w:val="right" w:pos="9648"/>
      </w:tabs>
      <w:jc w:val="center"/>
    </w:pPr>
    <w:r>
      <w:rPr>
        <w:rStyle w:val="PageNumber"/>
      </w:rPr>
      <w:fldChar w:fldCharType="begin"/>
    </w:r>
    <w:r>
      <w:rPr>
        <w:rStyle w:val="PageNumber"/>
      </w:rPr>
      <w:instrText xml:space="preserve"> PAGE </w:instrText>
    </w:r>
    <w:r>
      <w:rPr>
        <w:rStyle w:val="PageNumber"/>
      </w:rPr>
      <w:fldChar w:fldCharType="separate"/>
    </w:r>
    <w:r w:rsidR="00DD4802">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B25" w:rsidRDefault="00D72B25">
      <w:r>
        <w:separator/>
      </w:r>
    </w:p>
  </w:footnote>
  <w:footnote w:type="continuationSeparator" w:id="0">
    <w:p w:rsidR="00D72B25" w:rsidRDefault="00D72B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C2A78"/>
    <w:multiLevelType w:val="hybridMultilevel"/>
    <w:tmpl w:val="C53AF39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4A3E44"/>
    <w:multiLevelType w:val="hybridMultilevel"/>
    <w:tmpl w:val="5994116C"/>
    <w:lvl w:ilvl="0" w:tplc="D9067838">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F5C234C"/>
    <w:multiLevelType w:val="hybridMultilevel"/>
    <w:tmpl w:val="531834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F263A9"/>
    <w:multiLevelType w:val="multilevel"/>
    <w:tmpl w:val="C1242D66"/>
    <w:lvl w:ilvl="0">
      <w:start w:val="1"/>
      <w:numFmt w:val="decimal"/>
      <w:lvlText w:val="%1."/>
      <w:lvlJc w:val="left"/>
      <w:pPr>
        <w:tabs>
          <w:tab w:val="num" w:pos="375"/>
        </w:tabs>
        <w:ind w:left="375" w:hanging="375"/>
      </w:pPr>
      <w:rPr>
        <w:rFonts w:hint="default"/>
      </w:rPr>
    </w:lvl>
    <w:lvl w:ilvl="1" w:tentative="1">
      <w:start w:val="1"/>
      <w:numFmt w:val="lowerLetter"/>
      <w:pStyle w:val="Normal"/>
      <w:lvlText w:val="%2."/>
      <w:lvlJc w:val="left"/>
      <w:pPr>
        <w:tabs>
          <w:tab w:val="num" w:pos="1440"/>
        </w:tabs>
        <w:ind w:left="1440" w:hanging="360"/>
      </w:pPr>
    </w:lvl>
    <w:lvl w:ilvl="2" w:tentative="1">
      <w:start w:val="1"/>
      <w:numFmt w:val="lowerRoman"/>
      <w:pStyle w:val="Normal"/>
      <w:lvlText w:val="%3."/>
      <w:lvlJc w:val="right"/>
      <w:pPr>
        <w:tabs>
          <w:tab w:val="num" w:pos="2160"/>
        </w:tabs>
        <w:ind w:left="2160" w:hanging="180"/>
      </w:pPr>
    </w:lvl>
    <w:lvl w:ilvl="3" w:tentative="1">
      <w:start w:val="1"/>
      <w:numFmt w:val="decimal"/>
      <w:pStyle w:val="Normal"/>
      <w:lvlText w:val="%4."/>
      <w:lvlJc w:val="left"/>
      <w:pPr>
        <w:tabs>
          <w:tab w:val="num" w:pos="2880"/>
        </w:tabs>
        <w:ind w:left="2880" w:hanging="360"/>
      </w:pPr>
    </w:lvl>
    <w:lvl w:ilvl="4" w:tentative="1">
      <w:start w:val="1"/>
      <w:numFmt w:val="lowerLetter"/>
      <w:pStyle w:val="Normal"/>
      <w:lvlText w:val="%5."/>
      <w:lvlJc w:val="left"/>
      <w:pPr>
        <w:tabs>
          <w:tab w:val="num" w:pos="3600"/>
        </w:tabs>
        <w:ind w:left="3600" w:hanging="360"/>
      </w:pPr>
    </w:lvl>
    <w:lvl w:ilvl="5" w:tentative="1">
      <w:start w:val="1"/>
      <w:numFmt w:val="lowerRoman"/>
      <w:pStyle w:val="Normal"/>
      <w:lvlText w:val="%6."/>
      <w:lvlJc w:val="right"/>
      <w:pPr>
        <w:tabs>
          <w:tab w:val="num" w:pos="4320"/>
        </w:tabs>
        <w:ind w:left="4320" w:hanging="180"/>
      </w:pPr>
    </w:lvl>
    <w:lvl w:ilvl="6" w:tentative="1">
      <w:start w:val="1"/>
      <w:numFmt w:val="decimal"/>
      <w:pStyle w:val="Normal"/>
      <w:lvlText w:val="%7."/>
      <w:lvlJc w:val="left"/>
      <w:pPr>
        <w:tabs>
          <w:tab w:val="num" w:pos="5040"/>
        </w:tabs>
        <w:ind w:left="5040" w:hanging="360"/>
      </w:pPr>
    </w:lvl>
    <w:lvl w:ilvl="7" w:tentative="1">
      <w:start w:val="1"/>
      <w:numFmt w:val="lowerLetter"/>
      <w:pStyle w:val="Normal"/>
      <w:lvlText w:val="%8."/>
      <w:lvlJc w:val="left"/>
      <w:pPr>
        <w:tabs>
          <w:tab w:val="num" w:pos="5760"/>
        </w:tabs>
        <w:ind w:left="5760" w:hanging="360"/>
      </w:pPr>
    </w:lvl>
    <w:lvl w:ilvl="8" w:tentative="1">
      <w:start w:val="1"/>
      <w:numFmt w:val="lowerRoman"/>
      <w:pStyle w:val="Normal"/>
      <w:lvlText w:val="%9."/>
      <w:lvlJc w:val="right"/>
      <w:pPr>
        <w:tabs>
          <w:tab w:val="num" w:pos="6480"/>
        </w:tabs>
        <w:ind w:left="6480" w:hanging="180"/>
      </w:pPr>
    </w:lvl>
  </w:abstractNum>
  <w:abstractNum w:abstractNumId="5">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41E66"/>
    <w:rsid w:val="0001338D"/>
    <w:rsid w:val="00030C72"/>
    <w:rsid w:val="000A49E6"/>
    <w:rsid w:val="002518D8"/>
    <w:rsid w:val="00277864"/>
    <w:rsid w:val="002C30B2"/>
    <w:rsid w:val="00316624"/>
    <w:rsid w:val="00341E66"/>
    <w:rsid w:val="00415B68"/>
    <w:rsid w:val="00445876"/>
    <w:rsid w:val="004F6FDE"/>
    <w:rsid w:val="00532E59"/>
    <w:rsid w:val="00564874"/>
    <w:rsid w:val="005900D1"/>
    <w:rsid w:val="005F2130"/>
    <w:rsid w:val="00635F95"/>
    <w:rsid w:val="006D78DF"/>
    <w:rsid w:val="00782D63"/>
    <w:rsid w:val="007A5613"/>
    <w:rsid w:val="007A62E1"/>
    <w:rsid w:val="007F7DBD"/>
    <w:rsid w:val="008F6B2E"/>
    <w:rsid w:val="00972665"/>
    <w:rsid w:val="00997AB8"/>
    <w:rsid w:val="009B3097"/>
    <w:rsid w:val="009E49DD"/>
    <w:rsid w:val="00A7479A"/>
    <w:rsid w:val="00AE44E0"/>
    <w:rsid w:val="00B70A60"/>
    <w:rsid w:val="00BE78FB"/>
    <w:rsid w:val="00C36A18"/>
    <w:rsid w:val="00C9714B"/>
    <w:rsid w:val="00D00EAB"/>
    <w:rsid w:val="00D72B25"/>
    <w:rsid w:val="00D825BE"/>
    <w:rsid w:val="00DD4802"/>
    <w:rsid w:val="00EF2215"/>
    <w:rsid w:val="00F451CC"/>
    <w:rsid w:val="00F61CEC"/>
    <w:rsid w:val="00F70D58"/>
    <w:rsid w:val="00FE2185"/>
    <w:rsid w:val="00FE7E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90"/>
      </w:tabs>
      <w:ind w:hanging="90"/>
    </w:pPr>
    <w:rPr>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A7479A"/>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D\D%20&amp;%20C%20Policy\FM.Revisions\FM%2004-nnn-pend%20Prequalification\B2_Instr_PrequalificationDocuments(Rev6-22-04)-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B2_Instr_PrequalificationDocuments(Rev6-22-04)-Draft</Template>
  <TotalTime>0</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 </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Prequalification Documents</dc:subject>
  <dc:creator>University of California</dc:creator>
  <cp:keywords/>
  <cp:lastModifiedBy>University of California</cp:lastModifiedBy>
  <cp:revision>2</cp:revision>
  <cp:lastPrinted>2012-02-24T00:54:00Z</cp:lastPrinted>
  <dcterms:created xsi:type="dcterms:W3CDTF">2013-11-13T23:02:00Z</dcterms:created>
  <dcterms:modified xsi:type="dcterms:W3CDTF">2013-11-13T23:02:00Z</dcterms:modified>
</cp:coreProperties>
</file>