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D9" w:rsidRPr="002E1ED9" w:rsidRDefault="002E1ED9" w:rsidP="002E1ED9">
      <w:pPr>
        <w:pStyle w:val="Heading2"/>
        <w:numPr>
          <w:ilvl w:val="0"/>
          <w:numId w:val="0"/>
        </w:numPr>
        <w:rPr>
          <w:rFonts w:ascii="Arial" w:hAnsi="Arial"/>
          <w:szCs w:val="24"/>
        </w:rPr>
      </w:pPr>
      <w:r w:rsidRPr="002E1ED9">
        <w:rPr>
          <w:rFonts w:ascii="Arial" w:hAnsi="Arial"/>
          <w:szCs w:val="24"/>
          <w:u w:val="single"/>
        </w:rPr>
        <w:t>Announcement to Level 2 Prequalified Bidders</w:t>
      </w:r>
      <w:r w:rsidRPr="002E1ED9">
        <w:rPr>
          <w:rFonts w:ascii="Arial" w:hAnsi="Arial"/>
          <w:szCs w:val="24"/>
          <w:u w:val="single"/>
        </w:rPr>
        <w:tab/>
      </w:r>
      <w:r w:rsidRPr="002E1ED9">
        <w:rPr>
          <w:rFonts w:ascii="Arial" w:hAnsi="Arial"/>
          <w:szCs w:val="24"/>
          <w:u w:val="single"/>
        </w:rPr>
        <w:tab/>
      </w:r>
      <w:r w:rsidRPr="002E1ED9">
        <w:rPr>
          <w:rFonts w:ascii="Arial" w:hAnsi="Arial"/>
          <w:szCs w:val="24"/>
          <w:u w:val="single"/>
        </w:rPr>
        <w:tab/>
      </w:r>
    </w:p>
    <w:p w:rsidR="002E1ED9" w:rsidRPr="002E1ED9" w:rsidRDefault="002E1ED9" w:rsidP="002E1ED9">
      <w:pPr>
        <w:pStyle w:val="Heading2"/>
        <w:numPr>
          <w:ilvl w:val="0"/>
          <w:numId w:val="0"/>
        </w:numPr>
        <w:rPr>
          <w:rFonts w:ascii="Arial" w:hAnsi="Arial"/>
          <w:sz w:val="20"/>
        </w:rPr>
      </w:pPr>
      <w:r w:rsidRPr="002E1ED9">
        <w:rPr>
          <w:rFonts w:ascii="Arial" w:hAnsi="Arial"/>
          <w:sz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2E1ED9" w:rsidRPr="002E1ED9" w:rsidTr="002E1ED9">
        <w:tblPrEx>
          <w:tblCellMar>
            <w:top w:w="0" w:type="dxa"/>
            <w:bottom w:w="0" w:type="dxa"/>
          </w:tblCellMar>
        </w:tblPrEx>
        <w:tc>
          <w:tcPr>
            <w:tcW w:w="4968" w:type="dxa"/>
            <w:gridSpan w:val="3"/>
            <w:tcBorders>
              <w:top w:val="nil"/>
              <w:left w:val="nil"/>
              <w:bottom w:val="nil"/>
              <w:right w:val="nil"/>
            </w:tcBorders>
          </w:tcPr>
          <w:p w:rsidR="002E1ED9" w:rsidRPr="002E1ED9" w:rsidRDefault="002E1ED9" w:rsidP="007872EB">
            <w:pPr>
              <w:rPr>
                <w:rFonts w:ascii="Arial" w:hAnsi="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2E1ED9" w:rsidRPr="002E1ED9" w:rsidRDefault="002E1ED9" w:rsidP="007872EB">
            <w:pPr>
              <w:rPr>
                <w:rFonts w:ascii="Arial" w:hAnsi="Arial"/>
              </w:rPr>
            </w:pPr>
            <w:r w:rsidRPr="002E1ED9">
              <w:rPr>
                <w:rFonts w:ascii="Arial" w:hAnsi="Arial"/>
              </w:rPr>
              <w:t>APPROVED DOCUMENT – This document is approved by the Office of the President and Office of the General Counsel for use by the Facility and is available on electronic media.</w:t>
            </w:r>
          </w:p>
        </w:tc>
      </w:tr>
      <w:tr w:rsidR="002E1ED9" w:rsidRPr="002E1ED9" w:rsidTr="002E1ED9">
        <w:tblPrEx>
          <w:tblCellMar>
            <w:top w:w="0" w:type="dxa"/>
            <w:bottom w:w="0" w:type="dxa"/>
          </w:tblCellMar>
        </w:tblPrEx>
        <w:tc>
          <w:tcPr>
            <w:tcW w:w="4968" w:type="dxa"/>
            <w:gridSpan w:val="3"/>
            <w:tcBorders>
              <w:top w:val="nil"/>
              <w:left w:val="nil"/>
              <w:bottom w:val="nil"/>
              <w:right w:val="nil"/>
            </w:tcBorders>
          </w:tcPr>
          <w:p w:rsidR="002E1ED9" w:rsidRPr="002E1ED9" w:rsidRDefault="002E1ED9" w:rsidP="007872EB">
            <w:pPr>
              <w:rPr>
                <w:rFonts w:ascii="Arial" w:hAnsi="Arial"/>
                <w:b/>
              </w:rPr>
            </w:pPr>
          </w:p>
        </w:tc>
        <w:tc>
          <w:tcPr>
            <w:tcW w:w="4878" w:type="dxa"/>
            <w:gridSpan w:val="5"/>
            <w:tcBorders>
              <w:top w:val="nil"/>
              <w:left w:val="nil"/>
              <w:bottom w:val="nil"/>
              <w:right w:val="nil"/>
            </w:tcBorders>
          </w:tcPr>
          <w:p w:rsidR="002E1ED9" w:rsidRPr="002E1ED9" w:rsidRDefault="002E1ED9" w:rsidP="007872EB">
            <w:pPr>
              <w:rPr>
                <w:rFonts w:ascii="Arial" w:hAnsi="Arial"/>
              </w:rPr>
            </w:pPr>
          </w:p>
        </w:tc>
      </w:tr>
      <w:tr w:rsidR="002E1ED9" w:rsidRPr="002E1ED9" w:rsidTr="002E1ED9">
        <w:tblPrEx>
          <w:tblCellMar>
            <w:top w:w="0" w:type="dxa"/>
            <w:bottom w:w="0" w:type="dxa"/>
          </w:tblCellMar>
        </w:tblPrEx>
        <w:tc>
          <w:tcPr>
            <w:tcW w:w="3798" w:type="dxa"/>
            <w:tcBorders>
              <w:top w:val="single" w:sz="4" w:space="0" w:color="auto"/>
            </w:tcBorders>
          </w:tcPr>
          <w:p w:rsidR="002E1ED9" w:rsidRPr="002E1ED9" w:rsidRDefault="002E1ED9" w:rsidP="007872EB">
            <w:pPr>
              <w:rPr>
                <w:rFonts w:ascii="Arial" w:hAnsi="Arial"/>
                <w:b/>
              </w:rPr>
            </w:pPr>
            <w:r w:rsidRPr="002E1ED9">
              <w:rPr>
                <w:rFonts w:ascii="Arial" w:hAnsi="Arial"/>
                <w:b/>
              </w:rPr>
              <w:t>PURPOSE OF DOCUMENT:</w:t>
            </w:r>
          </w:p>
        </w:tc>
        <w:tc>
          <w:tcPr>
            <w:tcW w:w="6048" w:type="dxa"/>
            <w:gridSpan w:val="7"/>
            <w:tcBorders>
              <w:top w:val="single" w:sz="4" w:space="0" w:color="auto"/>
            </w:tcBorders>
          </w:tcPr>
          <w:p w:rsidR="002E1ED9" w:rsidRPr="002E1ED9" w:rsidRDefault="002E1ED9" w:rsidP="007872EB">
            <w:pPr>
              <w:rPr>
                <w:rFonts w:ascii="Arial" w:hAnsi="Arial"/>
              </w:rPr>
            </w:pPr>
            <w:r w:rsidRPr="002E1ED9">
              <w:rPr>
                <w:rFonts w:ascii="Arial" w:hAnsi="Arial"/>
              </w:rPr>
              <w:t>Announces to the prequalified Bidders the date and time for Bids; pre-bid conference, etc.</w:t>
            </w:r>
          </w:p>
          <w:p w:rsidR="002E1ED9" w:rsidRPr="002E1ED9" w:rsidRDefault="002E1ED9" w:rsidP="007872EB">
            <w:pPr>
              <w:rPr>
                <w:rFonts w:ascii="Arial" w:hAnsi="Arial"/>
              </w:rPr>
            </w:pPr>
          </w:p>
        </w:tc>
      </w:tr>
      <w:tr w:rsidR="002E1ED9" w:rsidRPr="002E1ED9" w:rsidTr="002E1ED9">
        <w:tblPrEx>
          <w:tblCellMar>
            <w:top w:w="0" w:type="dxa"/>
            <w:bottom w:w="0" w:type="dxa"/>
          </w:tblCellMar>
        </w:tblPrEx>
        <w:tc>
          <w:tcPr>
            <w:tcW w:w="3798" w:type="dxa"/>
          </w:tcPr>
          <w:p w:rsidR="002E1ED9" w:rsidRPr="002E1ED9" w:rsidRDefault="002E1ED9" w:rsidP="007872EB">
            <w:pPr>
              <w:rPr>
                <w:rFonts w:ascii="Arial" w:hAnsi="Arial"/>
                <w:b/>
              </w:rPr>
            </w:pPr>
            <w:r w:rsidRPr="002E1ED9">
              <w:rPr>
                <w:rFonts w:ascii="Arial" w:hAnsi="Arial"/>
                <w:b/>
              </w:rPr>
              <w:t>CROSS-REFERENCE TO FACILITIES MANUAL:</w:t>
            </w:r>
          </w:p>
        </w:tc>
        <w:tc>
          <w:tcPr>
            <w:tcW w:w="6048" w:type="dxa"/>
            <w:gridSpan w:val="7"/>
          </w:tcPr>
          <w:p w:rsidR="002E1ED9" w:rsidRPr="002E1ED9" w:rsidRDefault="002E1ED9" w:rsidP="007872EB">
            <w:pPr>
              <w:rPr>
                <w:rFonts w:ascii="Arial" w:hAnsi="Arial"/>
              </w:rPr>
            </w:pPr>
            <w:r w:rsidRPr="002E1ED9">
              <w:rPr>
                <w:rFonts w:ascii="Arial" w:hAnsi="Arial"/>
              </w:rPr>
              <w:t>FM4[II]</w:t>
            </w:r>
          </w:p>
        </w:tc>
      </w:tr>
      <w:tr w:rsidR="002E1ED9" w:rsidRPr="002E1ED9" w:rsidTr="002E1ED9">
        <w:tblPrEx>
          <w:tblCellMar>
            <w:top w:w="0" w:type="dxa"/>
            <w:bottom w:w="0" w:type="dxa"/>
          </w:tblCellMar>
        </w:tblPrEx>
        <w:tc>
          <w:tcPr>
            <w:tcW w:w="3798" w:type="dxa"/>
          </w:tcPr>
          <w:p w:rsidR="002E1ED9" w:rsidRPr="002E1ED9" w:rsidRDefault="002E1ED9" w:rsidP="007872EB">
            <w:pPr>
              <w:rPr>
                <w:rFonts w:ascii="Arial" w:hAnsi="Arial"/>
                <w:b/>
              </w:rPr>
            </w:pPr>
            <w:r w:rsidRPr="002E1ED9">
              <w:rPr>
                <w:rFonts w:ascii="Arial" w:hAnsi="Arial"/>
                <w:b/>
              </w:rPr>
              <w:t>CONTENTS:</w:t>
            </w:r>
          </w:p>
          <w:p w:rsidR="002E1ED9" w:rsidRPr="002E1ED9" w:rsidRDefault="002E1ED9" w:rsidP="007872EB">
            <w:pPr>
              <w:rPr>
                <w:rFonts w:ascii="Arial" w:hAnsi="Arial"/>
                <w:b/>
              </w:rPr>
            </w:pPr>
          </w:p>
        </w:tc>
        <w:tc>
          <w:tcPr>
            <w:tcW w:w="6048" w:type="dxa"/>
            <w:gridSpan w:val="7"/>
          </w:tcPr>
          <w:p w:rsidR="002E1ED9" w:rsidRPr="002E1ED9" w:rsidRDefault="002E1ED9" w:rsidP="007872EB">
            <w:pPr>
              <w:rPr>
                <w:rFonts w:ascii="Arial" w:hAnsi="Arial"/>
              </w:rPr>
            </w:pPr>
            <w:r w:rsidRPr="002E1ED9">
              <w:rPr>
                <w:rFonts w:ascii="Arial" w:hAnsi="Arial"/>
              </w:rPr>
              <w:t>Announcement to Level 2 Prequalified Bidders</w:t>
            </w:r>
          </w:p>
        </w:tc>
      </w:tr>
      <w:tr w:rsidR="002E1ED9" w:rsidRPr="002E1ED9" w:rsidTr="002E1ED9">
        <w:tblPrEx>
          <w:tblCellMar>
            <w:top w:w="0" w:type="dxa"/>
            <w:bottom w:w="0" w:type="dxa"/>
          </w:tblCellMar>
        </w:tblPrEx>
        <w:tc>
          <w:tcPr>
            <w:tcW w:w="3798" w:type="dxa"/>
          </w:tcPr>
          <w:p w:rsidR="002E1ED9" w:rsidRPr="002E1ED9" w:rsidRDefault="002E1ED9" w:rsidP="007872EB">
            <w:pPr>
              <w:rPr>
                <w:rFonts w:ascii="Arial" w:hAnsi="Arial"/>
                <w:b/>
              </w:rPr>
            </w:pPr>
            <w:r w:rsidRPr="002E1ED9">
              <w:rPr>
                <w:rFonts w:ascii="Arial" w:hAnsi="Arial"/>
                <w:b/>
              </w:rPr>
              <w:t>FOR USE WITH:</w:t>
            </w:r>
          </w:p>
          <w:p w:rsidR="002E1ED9" w:rsidRPr="002E1ED9" w:rsidRDefault="002E1ED9" w:rsidP="007872EB">
            <w:pPr>
              <w:rPr>
                <w:rFonts w:ascii="Arial" w:hAnsi="Arial"/>
                <w:b/>
              </w:rPr>
            </w:pPr>
          </w:p>
        </w:tc>
        <w:tc>
          <w:tcPr>
            <w:tcW w:w="6048" w:type="dxa"/>
            <w:gridSpan w:val="7"/>
          </w:tcPr>
          <w:p w:rsidR="002E1ED9" w:rsidRPr="002E1ED9" w:rsidRDefault="002E1ED9" w:rsidP="007872EB">
            <w:pPr>
              <w:rPr>
                <w:rFonts w:ascii="Arial" w:hAnsi="Arial"/>
              </w:rPr>
            </w:pPr>
            <w:r w:rsidRPr="002E1ED9">
              <w:rPr>
                <w:rFonts w:ascii="Arial" w:hAnsi="Arial"/>
              </w:rPr>
              <w:t>CM/Contractor agreement</w:t>
            </w:r>
          </w:p>
        </w:tc>
      </w:tr>
      <w:tr w:rsidR="002E1ED9" w:rsidRPr="002E1ED9" w:rsidTr="002E1ED9">
        <w:tblPrEx>
          <w:tblCellMar>
            <w:top w:w="0" w:type="dxa"/>
            <w:bottom w:w="0" w:type="dxa"/>
          </w:tblCellMar>
        </w:tblPrEx>
        <w:trPr>
          <w:cantSplit/>
        </w:trPr>
        <w:tc>
          <w:tcPr>
            <w:tcW w:w="3798" w:type="dxa"/>
          </w:tcPr>
          <w:p w:rsidR="002E1ED9" w:rsidRPr="002E1ED9" w:rsidRDefault="002E1ED9" w:rsidP="007872EB">
            <w:pPr>
              <w:rPr>
                <w:rFonts w:ascii="Arial" w:hAnsi="Arial"/>
                <w:b/>
              </w:rPr>
            </w:pPr>
            <w:r w:rsidRPr="002E1ED9">
              <w:rPr>
                <w:rFonts w:ascii="Arial" w:hAnsi="Arial"/>
                <w:b/>
              </w:rPr>
              <w:t>COMPLETED BY:</w:t>
            </w:r>
          </w:p>
        </w:tc>
        <w:tc>
          <w:tcPr>
            <w:tcW w:w="360" w:type="dxa"/>
          </w:tcPr>
          <w:p w:rsidR="002E1ED9" w:rsidRPr="002E1ED9" w:rsidRDefault="002E1ED9" w:rsidP="007872EB">
            <w:pPr>
              <w:rPr>
                <w:rFonts w:ascii="Arial" w:hAnsi="Arial"/>
              </w:rPr>
            </w:pPr>
            <w:r w:rsidRPr="002E1ED9">
              <w:rPr>
                <w:rFonts w:ascii="Arial" w:hAnsi="Arial"/>
              </w:rPr>
              <w:sym w:font="Wingdings" w:char="F0FC"/>
            </w:r>
          </w:p>
        </w:tc>
        <w:tc>
          <w:tcPr>
            <w:tcW w:w="2070" w:type="dxa"/>
            <w:gridSpan w:val="2"/>
          </w:tcPr>
          <w:p w:rsidR="002E1ED9" w:rsidRPr="002E1ED9" w:rsidRDefault="002E1ED9" w:rsidP="007872EB">
            <w:pPr>
              <w:rPr>
                <w:rFonts w:ascii="Arial" w:hAnsi="Arial"/>
              </w:rPr>
            </w:pPr>
            <w:r w:rsidRPr="002E1ED9">
              <w:rPr>
                <w:rFonts w:ascii="Arial" w:hAnsi="Arial"/>
              </w:rPr>
              <w:t>Filling in</w:t>
            </w:r>
          </w:p>
        </w:tc>
        <w:tc>
          <w:tcPr>
            <w:tcW w:w="360" w:type="dxa"/>
          </w:tcPr>
          <w:p w:rsidR="002E1ED9" w:rsidRPr="002E1ED9" w:rsidRDefault="002E1ED9" w:rsidP="007872EB">
            <w:pPr>
              <w:rPr>
                <w:rFonts w:ascii="Arial" w:hAnsi="Arial"/>
              </w:rPr>
            </w:pPr>
            <w:r w:rsidRPr="002E1ED9">
              <w:rPr>
                <w:rFonts w:ascii="Arial" w:hAnsi="Arial"/>
              </w:rPr>
              <w:sym w:font="Wingdings" w:char="F0FC"/>
            </w:r>
          </w:p>
        </w:tc>
        <w:tc>
          <w:tcPr>
            <w:tcW w:w="1692" w:type="dxa"/>
          </w:tcPr>
          <w:p w:rsidR="002E1ED9" w:rsidRPr="002E1ED9" w:rsidRDefault="002E1ED9" w:rsidP="007872EB">
            <w:pPr>
              <w:rPr>
                <w:rFonts w:ascii="Arial" w:hAnsi="Arial"/>
              </w:rPr>
            </w:pPr>
            <w:r w:rsidRPr="002E1ED9">
              <w:rPr>
                <w:rFonts w:ascii="Arial" w:hAnsi="Arial"/>
              </w:rPr>
              <w:t>Adding Text</w:t>
            </w:r>
          </w:p>
        </w:tc>
        <w:tc>
          <w:tcPr>
            <w:tcW w:w="288" w:type="dxa"/>
          </w:tcPr>
          <w:p w:rsidR="002E1ED9" w:rsidRPr="002E1ED9" w:rsidRDefault="002E1ED9" w:rsidP="007872EB">
            <w:pPr>
              <w:rPr>
                <w:rFonts w:ascii="Arial" w:hAnsi="Arial"/>
              </w:rPr>
            </w:pPr>
          </w:p>
        </w:tc>
        <w:tc>
          <w:tcPr>
            <w:tcW w:w="1278" w:type="dxa"/>
          </w:tcPr>
          <w:p w:rsidR="002E1ED9" w:rsidRPr="002E1ED9" w:rsidRDefault="002E1ED9" w:rsidP="007872EB">
            <w:pPr>
              <w:rPr>
                <w:rFonts w:ascii="Arial" w:hAnsi="Arial"/>
              </w:rPr>
            </w:pPr>
            <w:r w:rsidRPr="002E1ED9">
              <w:rPr>
                <w:rFonts w:ascii="Arial" w:hAnsi="Arial"/>
              </w:rPr>
              <w:t>No Data Required</w:t>
            </w:r>
          </w:p>
        </w:tc>
      </w:tr>
      <w:tr w:rsidR="002E1ED9" w:rsidRPr="002E1ED9" w:rsidTr="002E1ED9">
        <w:tblPrEx>
          <w:tblCellMar>
            <w:top w:w="0" w:type="dxa"/>
            <w:bottom w:w="0" w:type="dxa"/>
          </w:tblCellMar>
        </w:tblPrEx>
        <w:trPr>
          <w:cantSplit/>
        </w:trPr>
        <w:tc>
          <w:tcPr>
            <w:tcW w:w="3798" w:type="dxa"/>
          </w:tcPr>
          <w:p w:rsidR="002E1ED9" w:rsidRPr="002E1ED9" w:rsidRDefault="002E1ED9" w:rsidP="007872EB">
            <w:pPr>
              <w:rPr>
                <w:rFonts w:ascii="Arial" w:hAnsi="Arial"/>
                <w:b/>
              </w:rPr>
            </w:pPr>
            <w:r w:rsidRPr="002E1ED9">
              <w:rPr>
                <w:rFonts w:ascii="Arial" w:hAnsi="Arial"/>
                <w:b/>
              </w:rPr>
              <w:t>ITS USE IS:</w:t>
            </w:r>
          </w:p>
        </w:tc>
        <w:tc>
          <w:tcPr>
            <w:tcW w:w="360" w:type="dxa"/>
          </w:tcPr>
          <w:p w:rsidR="002E1ED9" w:rsidRPr="002E1ED9" w:rsidRDefault="002E1ED9" w:rsidP="007872EB">
            <w:pPr>
              <w:rPr>
                <w:rFonts w:ascii="Arial" w:hAnsi="Arial"/>
              </w:rPr>
            </w:pPr>
            <w:r w:rsidRPr="002E1ED9">
              <w:rPr>
                <w:rFonts w:ascii="Arial" w:hAnsi="Arial"/>
              </w:rPr>
              <w:sym w:font="Wingdings" w:char="F0FC"/>
            </w:r>
          </w:p>
        </w:tc>
        <w:tc>
          <w:tcPr>
            <w:tcW w:w="2070" w:type="dxa"/>
            <w:gridSpan w:val="2"/>
          </w:tcPr>
          <w:p w:rsidR="002E1ED9" w:rsidRPr="002E1ED9" w:rsidRDefault="002E1ED9" w:rsidP="007872EB">
            <w:pPr>
              <w:rPr>
                <w:rFonts w:ascii="Arial" w:hAnsi="Arial"/>
              </w:rPr>
            </w:pPr>
            <w:r w:rsidRPr="002E1ED9">
              <w:rPr>
                <w:rFonts w:ascii="Arial" w:hAnsi="Arial"/>
              </w:rPr>
              <w:t>Required</w:t>
            </w:r>
          </w:p>
        </w:tc>
        <w:tc>
          <w:tcPr>
            <w:tcW w:w="360" w:type="dxa"/>
          </w:tcPr>
          <w:p w:rsidR="002E1ED9" w:rsidRPr="002E1ED9" w:rsidRDefault="002E1ED9" w:rsidP="007872EB">
            <w:pPr>
              <w:rPr>
                <w:rFonts w:ascii="Arial" w:hAnsi="Arial"/>
              </w:rPr>
            </w:pPr>
          </w:p>
        </w:tc>
        <w:tc>
          <w:tcPr>
            <w:tcW w:w="3258" w:type="dxa"/>
            <w:gridSpan w:val="3"/>
          </w:tcPr>
          <w:p w:rsidR="002E1ED9" w:rsidRPr="002E1ED9" w:rsidRDefault="002E1ED9" w:rsidP="007872EB">
            <w:pPr>
              <w:rPr>
                <w:rFonts w:ascii="Arial" w:hAnsi="Arial"/>
              </w:rPr>
            </w:pPr>
            <w:r w:rsidRPr="002E1ED9">
              <w:rPr>
                <w:rFonts w:ascii="Arial" w:hAnsi="Arial"/>
              </w:rPr>
              <w:t>Optional</w:t>
            </w:r>
          </w:p>
          <w:p w:rsidR="002E1ED9" w:rsidRPr="002E1ED9" w:rsidRDefault="002E1ED9" w:rsidP="007872EB">
            <w:pPr>
              <w:rPr>
                <w:rFonts w:ascii="Arial" w:hAnsi="Arial"/>
              </w:rPr>
            </w:pPr>
          </w:p>
        </w:tc>
      </w:tr>
    </w:tbl>
    <w:p w:rsidR="002E1ED9" w:rsidRPr="002E1ED9" w:rsidRDefault="002E1ED9" w:rsidP="002E1ED9">
      <w:pPr>
        <w:rPr>
          <w:rFonts w:ascii="Arial" w:hAnsi="Arial"/>
        </w:rPr>
      </w:pPr>
    </w:p>
    <w:p w:rsidR="002E1ED9" w:rsidRPr="002E1ED9" w:rsidRDefault="002E1ED9" w:rsidP="002E1ED9">
      <w:pPr>
        <w:rPr>
          <w:rFonts w:ascii="Arial" w:hAnsi="Arial"/>
        </w:rPr>
      </w:pPr>
      <w:r w:rsidRPr="002E1ED9">
        <w:rPr>
          <w:rFonts w:ascii="Arial" w:hAnsi="Arial"/>
          <w:b/>
        </w:rPr>
        <w:t>NOTE:</w:t>
      </w:r>
      <w:r w:rsidRPr="002E1ED9">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2E1ED9" w:rsidRPr="002E1ED9" w:rsidRDefault="002E1ED9" w:rsidP="002E1ED9">
      <w:pPr>
        <w:rPr>
          <w:rFonts w:ascii="Arial" w:hAnsi="Arial"/>
        </w:rPr>
      </w:pPr>
    </w:p>
    <w:p w:rsidR="002E1ED9" w:rsidRPr="002E1ED9" w:rsidRDefault="002E1ED9" w:rsidP="002E1ED9">
      <w:pPr>
        <w:tabs>
          <w:tab w:val="left" w:pos="-90"/>
        </w:tabs>
        <w:rPr>
          <w:rFonts w:ascii="Arial" w:hAnsi="Arial"/>
          <w:b/>
        </w:rPr>
      </w:pPr>
      <w:r w:rsidRPr="002E1ED9">
        <w:rPr>
          <w:rFonts w:ascii="Arial" w:hAnsi="Arial"/>
          <w:b/>
        </w:rPr>
        <w:t>Completion Instructions:</w:t>
      </w:r>
    </w:p>
    <w:p w:rsidR="002E1ED9" w:rsidRPr="002E1ED9" w:rsidRDefault="002E1ED9" w:rsidP="002E1ED9">
      <w:pPr>
        <w:tabs>
          <w:tab w:val="left" w:pos="-90"/>
        </w:tabs>
        <w:ind w:hanging="90"/>
        <w:rPr>
          <w:rFonts w:ascii="Arial" w:hAnsi="Arial"/>
        </w:rPr>
      </w:pPr>
    </w:p>
    <w:p w:rsidR="002E1ED9" w:rsidRPr="002E1ED9" w:rsidRDefault="002E1ED9" w:rsidP="002E1ED9">
      <w:pPr>
        <w:ind w:left="360" w:hanging="360"/>
        <w:rPr>
          <w:rFonts w:ascii="Arial" w:hAnsi="Arial"/>
        </w:rPr>
      </w:pPr>
      <w:r w:rsidRPr="002E1ED9">
        <w:rPr>
          <w:rFonts w:ascii="Arial" w:hAnsi="Arial"/>
        </w:rPr>
        <w:t>1.</w:t>
      </w:r>
      <w:r w:rsidRPr="002E1ED9">
        <w:rPr>
          <w:rFonts w:ascii="Arial" w:hAnsi="Arial"/>
        </w:rPr>
        <w:tab/>
        <w:t>Notes, suggested text, instructions and other information is formatted using the following methods:</w:t>
      </w:r>
    </w:p>
    <w:p w:rsidR="002E1ED9" w:rsidRPr="002E1ED9" w:rsidRDefault="002E1ED9" w:rsidP="002E1ED9">
      <w:pPr>
        <w:ind w:firstLine="360"/>
        <w:rPr>
          <w:rFonts w:ascii="Arial" w:hAnsi="Arial"/>
        </w:rPr>
      </w:pPr>
    </w:p>
    <w:p w:rsidR="002E1ED9" w:rsidRPr="002E1ED9" w:rsidRDefault="002E1ED9" w:rsidP="002E1ED9">
      <w:pPr>
        <w:numPr>
          <w:ilvl w:val="0"/>
          <w:numId w:val="8"/>
        </w:numPr>
        <w:tabs>
          <w:tab w:val="clear" w:pos="360"/>
          <w:tab w:val="num" w:pos="720"/>
        </w:tabs>
        <w:ind w:left="720"/>
        <w:rPr>
          <w:rFonts w:ascii="Arial" w:hAnsi="Arial"/>
        </w:rPr>
      </w:pPr>
      <w:r w:rsidRPr="002E1ED9">
        <w:rPr>
          <w:rFonts w:ascii="Arial" w:hAnsi="Arial"/>
        </w:rPr>
        <w:t xml:space="preserve">Hidden text within brackets. </w:t>
      </w:r>
      <w:r w:rsidRPr="002E1ED9">
        <w:rPr>
          <w:rFonts w:ascii="Arial" w:hAnsi="Arial"/>
          <w:vanish/>
          <w:spacing w:val="-1"/>
          <w:shd w:val="pct12" w:color="auto" w:fill="FFFFFF"/>
        </w:rPr>
        <w:t>{This is an example of the format.}</w:t>
      </w:r>
      <w:r w:rsidRPr="002E1ED9">
        <w:rPr>
          <w:rFonts w:ascii="Arial" w:hAnsi="Arial"/>
        </w:rPr>
        <w:t xml:space="preserve">  Read the material within the brackets and take the appropriate action (usually inserting text or selecting from a choice of texts.)   When printing this document, the default print property will not print the hidden text.</w:t>
      </w:r>
    </w:p>
    <w:p w:rsidR="002E1ED9" w:rsidRPr="002E1ED9" w:rsidRDefault="002E1ED9" w:rsidP="002E1ED9">
      <w:pPr>
        <w:numPr>
          <w:ilvl w:val="0"/>
          <w:numId w:val="9"/>
        </w:numPr>
        <w:tabs>
          <w:tab w:val="clear" w:pos="360"/>
          <w:tab w:val="num" w:pos="720"/>
        </w:tabs>
        <w:ind w:left="720"/>
        <w:rPr>
          <w:rFonts w:ascii="Arial" w:hAnsi="Arial"/>
        </w:rPr>
      </w:pPr>
      <w:r w:rsidRPr="002E1ED9">
        <w:rPr>
          <w:rFonts w:ascii="Arial" w:hAnsi="Arial"/>
        </w:rPr>
        <w:t xml:space="preserve">Coded instruction within brackets. </w:t>
      </w:r>
      <w:r w:rsidRPr="002E1ED9">
        <w:rPr>
          <w:rFonts w:ascii="Arial" w:hAnsi="Arial"/>
        </w:rPr>
        <w:fldChar w:fldCharType="begin"/>
      </w:r>
      <w:r w:rsidRPr="002E1ED9">
        <w:rPr>
          <w:rFonts w:ascii="Arial" w:hAnsi="Arial"/>
        </w:rPr>
        <w:instrText xml:space="preserve"> Macrobutton nomacro </w:instrText>
      </w:r>
      <w:r w:rsidRPr="002E1ED9">
        <w:rPr>
          <w:rFonts w:ascii="Arial" w:hAnsi="Arial"/>
          <w:highlight w:val="lightGray"/>
        </w:rPr>
        <w:instrText>{This is an example of the format.}</w:instrText>
      </w:r>
      <w:r w:rsidRPr="002E1ED9">
        <w:rPr>
          <w:rFonts w:ascii="Arial" w:hAnsi="Arial"/>
        </w:rPr>
        <w:instrText xml:space="preserve"> </w:instrText>
      </w:r>
      <w:r w:rsidRPr="002E1ED9">
        <w:rPr>
          <w:rFonts w:ascii="Arial" w:hAnsi="Arial"/>
        </w:rPr>
        <w:fldChar w:fldCharType="end"/>
      </w:r>
      <w:r w:rsidRPr="002E1ED9">
        <w:rPr>
          <w:rFonts w:ascii="Arial" w:hAnsi="Arial"/>
        </w:rPr>
        <w:t xml:space="preserve">  The instructions and shading will disappear when the required information is typed.</w:t>
      </w:r>
    </w:p>
    <w:p w:rsidR="002E1ED9" w:rsidRPr="002E1ED9" w:rsidRDefault="002E1ED9" w:rsidP="002E1ED9">
      <w:pPr>
        <w:numPr>
          <w:ilvl w:val="0"/>
          <w:numId w:val="9"/>
        </w:numPr>
        <w:tabs>
          <w:tab w:val="clear" w:pos="360"/>
          <w:tab w:val="num" w:pos="720"/>
        </w:tabs>
        <w:ind w:left="720"/>
        <w:rPr>
          <w:rFonts w:ascii="Arial" w:hAnsi="Arial"/>
        </w:rPr>
      </w:pPr>
      <w:r w:rsidRPr="002E1ED9">
        <w:rPr>
          <w:rFonts w:ascii="Arial" w:hAnsi="Arial"/>
        </w:rPr>
        <w:t>Suggested text is shaded in gray without brackets (see Modifications and Additions below.)</w:t>
      </w:r>
    </w:p>
    <w:p w:rsidR="002E1ED9" w:rsidRPr="002E1ED9" w:rsidRDefault="002E1ED9" w:rsidP="002E1ED9">
      <w:pPr>
        <w:tabs>
          <w:tab w:val="left" w:pos="-90"/>
        </w:tabs>
        <w:ind w:hanging="90"/>
        <w:rPr>
          <w:rFonts w:ascii="Arial" w:hAnsi="Arial"/>
        </w:rPr>
      </w:pPr>
    </w:p>
    <w:p w:rsidR="002E1ED9" w:rsidRPr="002E1ED9" w:rsidRDefault="002E1ED9" w:rsidP="002E1ED9">
      <w:pPr>
        <w:tabs>
          <w:tab w:val="left" w:pos="-90"/>
        </w:tabs>
        <w:rPr>
          <w:rFonts w:ascii="Arial" w:hAnsi="Arial"/>
          <w:b/>
        </w:rPr>
      </w:pPr>
      <w:r w:rsidRPr="002E1ED9">
        <w:rPr>
          <w:rFonts w:ascii="Arial" w:hAnsi="Arial"/>
          <w:b/>
        </w:rPr>
        <w:t>Modifications and Additions:</w:t>
      </w:r>
      <w:r w:rsidRPr="002E1ED9">
        <w:rPr>
          <w:rFonts w:ascii="Arial" w:hAnsi="Arial"/>
          <w:b/>
        </w:rPr>
        <w:tab/>
      </w:r>
    </w:p>
    <w:p w:rsidR="002E1ED9" w:rsidRPr="002E1ED9" w:rsidRDefault="002E1ED9" w:rsidP="002E1ED9">
      <w:pPr>
        <w:tabs>
          <w:tab w:val="left" w:pos="-90"/>
        </w:tabs>
        <w:ind w:hanging="90"/>
        <w:rPr>
          <w:rFonts w:ascii="Arial" w:hAnsi="Arial"/>
          <w:b/>
        </w:rPr>
      </w:pPr>
    </w:p>
    <w:p w:rsidR="002E1ED9" w:rsidRPr="002E1ED9" w:rsidRDefault="002E1ED9" w:rsidP="002E1ED9">
      <w:pPr>
        <w:pStyle w:val="BodyTextIndent"/>
        <w:numPr>
          <w:ilvl w:val="0"/>
          <w:numId w:val="10"/>
        </w:numPr>
        <w:tabs>
          <w:tab w:val="left" w:pos="-90"/>
        </w:tabs>
        <w:rPr>
          <w:rFonts w:ascii="Arial" w:hAnsi="Arial"/>
        </w:rPr>
      </w:pPr>
      <w:r w:rsidRPr="002E1ED9">
        <w:rPr>
          <w:rFonts w:ascii="Arial" w:hAnsi="Arial"/>
        </w:rPr>
        <w:t>Alternate provisions for separate pre-bid conference and project site visits are included.  Facility should select appropriate provisions.</w:t>
      </w:r>
    </w:p>
    <w:p w:rsidR="002E1ED9" w:rsidRPr="002E1ED9" w:rsidRDefault="002E1ED9" w:rsidP="002E1ED9">
      <w:pPr>
        <w:numPr>
          <w:ilvl w:val="0"/>
          <w:numId w:val="10"/>
        </w:numPr>
        <w:tabs>
          <w:tab w:val="left" w:pos="-90"/>
        </w:tabs>
        <w:rPr>
          <w:rFonts w:ascii="Arial" w:hAnsi="Arial"/>
        </w:rPr>
      </w:pPr>
      <w:r w:rsidRPr="002E1ED9">
        <w:rPr>
          <w:rFonts w:ascii="Arial" w:hAnsi="Arial"/>
        </w:rPr>
        <w:t xml:space="preserve">Areas shaded in gray, without brackets, represent suggested text that may be modified by the Facility to meet the needs of the Project.  </w:t>
      </w:r>
      <w:r w:rsidRPr="002E1ED9">
        <w:rPr>
          <w:rFonts w:ascii="Arial" w:hAnsi="Arial"/>
          <w:highlight w:val="lightGray"/>
        </w:rPr>
        <w:t>This is an example of the format.</w:t>
      </w:r>
      <w:r w:rsidRPr="002E1ED9">
        <w:rPr>
          <w:rFonts w:ascii="Arial" w:hAnsi="Arial"/>
        </w:rPr>
        <w:t xml:space="preserve">  Ensure that any modified or added text is consistent with the Contract Documents.</w:t>
      </w:r>
    </w:p>
    <w:p w:rsidR="002E1ED9" w:rsidRPr="002E1ED9" w:rsidRDefault="002E1ED9" w:rsidP="002E1ED9">
      <w:pPr>
        <w:numPr>
          <w:ilvl w:val="0"/>
          <w:numId w:val="10"/>
        </w:numPr>
        <w:rPr>
          <w:rFonts w:ascii="Arial" w:hAnsi="Arial"/>
        </w:rPr>
      </w:pPr>
      <w:r w:rsidRPr="002E1ED9">
        <w:rPr>
          <w:rFonts w:ascii="Arial" w:hAnsi="Arial"/>
        </w:rPr>
        <w:t xml:space="preserve">Areas not highlighted in gray, without brackets, shall not be altered without approval of the Office of the President. </w:t>
      </w:r>
    </w:p>
    <w:p w:rsidR="002E1ED9" w:rsidRPr="002E1ED9" w:rsidRDefault="002E1ED9" w:rsidP="002E1ED9">
      <w:pPr>
        <w:tabs>
          <w:tab w:val="left" w:pos="-90"/>
        </w:tabs>
        <w:ind w:hanging="90"/>
        <w:rPr>
          <w:rFonts w:ascii="Arial" w:hAnsi="Arial"/>
        </w:rPr>
      </w:pPr>
    </w:p>
    <w:p w:rsidR="002E1ED9" w:rsidRPr="002E1ED9" w:rsidRDefault="002E1ED9" w:rsidP="002E1ED9">
      <w:pPr>
        <w:tabs>
          <w:tab w:val="left" w:pos="-90"/>
        </w:tabs>
        <w:ind w:hanging="90"/>
        <w:rPr>
          <w:rFonts w:ascii="Arial" w:hAnsi="Arial"/>
        </w:rPr>
      </w:pPr>
      <w:r w:rsidRPr="002E1ED9">
        <w:rPr>
          <w:rFonts w:ascii="Arial" w:hAnsi="Arial"/>
          <w:b/>
        </w:rPr>
        <w:t xml:space="preserve">Comments:   </w:t>
      </w:r>
      <w:r w:rsidRPr="002E1ED9">
        <w:rPr>
          <w:rFonts w:ascii="Arial" w:hAnsi="Arial"/>
        </w:rPr>
        <w:t>None</w:t>
      </w:r>
    </w:p>
    <w:p w:rsidR="002E1ED9" w:rsidRDefault="002E1ED9">
      <w:pPr>
        <w:spacing w:after="120"/>
        <w:jc w:val="center"/>
        <w:rPr>
          <w:rFonts w:ascii="Arial" w:hAnsi="Arial"/>
          <w:b/>
          <w:sz w:val="22"/>
        </w:rPr>
      </w:pPr>
    </w:p>
    <w:p w:rsidR="002E1ED9" w:rsidRPr="002E1ED9" w:rsidRDefault="002E1ED9">
      <w:pPr>
        <w:spacing w:after="120"/>
        <w:jc w:val="center"/>
        <w:rPr>
          <w:rFonts w:ascii="Arial" w:hAnsi="Arial"/>
          <w:b/>
          <w:sz w:val="28"/>
          <w:szCs w:val="28"/>
        </w:rPr>
      </w:pPr>
      <w:r w:rsidRPr="002E1ED9">
        <w:rPr>
          <w:rFonts w:ascii="Arial" w:hAnsi="Arial"/>
          <w:b/>
          <w:sz w:val="28"/>
          <w:szCs w:val="28"/>
        </w:rPr>
        <w:t>END OF COVERSHEET AND INSTRUCTIONS</w:t>
      </w:r>
    </w:p>
    <w:p w:rsidR="00000000" w:rsidRDefault="00446F85">
      <w:pPr>
        <w:spacing w:after="120"/>
        <w:jc w:val="center"/>
        <w:rPr>
          <w:rFonts w:ascii="Arial" w:hAnsi="Arial"/>
          <w:b/>
          <w:sz w:val="22"/>
        </w:rPr>
      </w:pPr>
      <w:r>
        <w:rPr>
          <w:rFonts w:ascii="Arial" w:hAnsi="Arial"/>
          <w:b/>
          <w:sz w:val="22"/>
        </w:rPr>
        <w:lastRenderedPageBreak/>
        <w:t>ANNOUNCEMENT TO LEVEL 2 PREQUALIFIED BIDDERS</w:t>
      </w:r>
    </w:p>
    <w:p w:rsidR="00000000" w:rsidRDefault="00446F85">
      <w:pPr>
        <w:spacing w:after="120"/>
        <w:jc w:val="both"/>
        <w:rPr>
          <w:rFonts w:ascii="Arial" w:hAnsi="Arial"/>
        </w:rPr>
      </w:pPr>
    </w:p>
    <w:p w:rsidR="00000000" w:rsidRDefault="00446F85">
      <w:pPr>
        <w:spacing w:after="120"/>
        <w:jc w:val="both"/>
        <w:rPr>
          <w:rFonts w:ascii="Arial" w:hAnsi="Arial"/>
        </w:rPr>
      </w:pPr>
      <w:r>
        <w:rPr>
          <w:rFonts w:ascii="Arial" w:hAnsi="Arial"/>
        </w:rPr>
        <w:t>1.0</w:t>
      </w:r>
      <w:r>
        <w:rPr>
          <w:rFonts w:ascii="Arial" w:hAnsi="Arial"/>
        </w:rPr>
        <w:tab/>
        <w:t>INTRODUCTION</w:t>
      </w:r>
    </w:p>
    <w:p w:rsidR="00000000" w:rsidRDefault="00446F85" w:rsidP="00147DDD">
      <w:pPr>
        <w:numPr>
          <w:ilvl w:val="0"/>
          <w:numId w:val="2"/>
        </w:numPr>
        <w:spacing w:after="120"/>
        <w:jc w:val="both"/>
        <w:rPr>
          <w:rFonts w:ascii="Arial" w:hAnsi="Arial"/>
        </w:rPr>
      </w:pPr>
      <w:r>
        <w:rPr>
          <w:rFonts w:ascii="Arial" w:hAnsi="Arial"/>
        </w:rPr>
        <w:t xml:space="preserve">The University of </w:t>
      </w:r>
      <w:proofErr w:type="gramStart"/>
      <w:r>
        <w:rPr>
          <w:rFonts w:ascii="Arial" w:hAnsi="Arial"/>
        </w:rPr>
        <w:t>California,</w:t>
      </w:r>
      <w:proofErr w:type="gramEnd"/>
      <w:r>
        <w:rPr>
          <w:rFonts w:ascii="Arial" w:hAnsi="Arial"/>
        </w:rPr>
        <w:t xml:space="preserve"> </w:t>
      </w: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{FACILITY}</w:instrText>
      </w:r>
      <w:r>
        <w:rPr>
          <w:rFonts w:ascii="Arial" w:hAnsi="Arial"/>
          <w:highlight w:val="lightGray"/>
        </w:rPr>
        <w:fldChar w:fldCharType="end"/>
      </w:r>
      <w:r>
        <w:rPr>
          <w:rFonts w:ascii="Arial" w:hAnsi="Arial"/>
        </w:rPr>
        <w:t xml:space="preserve"> has completed Level 1 &amp; 2 Prequalification for the subject project. The Advertisement for Bids and this Announcement to Level 2 P</w:t>
      </w:r>
      <w:r>
        <w:rPr>
          <w:rFonts w:ascii="Arial" w:hAnsi="Arial"/>
        </w:rPr>
        <w:t>requalified Bidders establishes the requirements for sealed bids, which will only be accepted from Prequalified Bidders.</w:t>
      </w:r>
    </w:p>
    <w:p w:rsidR="00000000" w:rsidRDefault="00446F85" w:rsidP="00147DDD">
      <w:pPr>
        <w:numPr>
          <w:ilvl w:val="0"/>
          <w:numId w:val="2"/>
        </w:numPr>
        <w:tabs>
          <w:tab w:val="clear" w:pos="1440"/>
        </w:tabs>
        <w:spacing w:after="120"/>
        <w:jc w:val="both"/>
        <w:rPr>
          <w:rFonts w:ascii="Arial" w:hAnsi="Arial"/>
        </w:rPr>
      </w:pPr>
      <w:r>
        <w:rPr>
          <w:rFonts w:ascii="Arial" w:hAnsi="Arial"/>
        </w:rPr>
        <w:t xml:space="preserve">The Bidding Documents will be made available on </w:t>
      </w: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{Date}</w:instrText>
      </w:r>
      <w:r>
        <w:rPr>
          <w:rFonts w:ascii="Arial" w:hAnsi="Arial"/>
          <w:highlight w:val="lightGray"/>
        </w:rPr>
        <w:fldChar w:fldCharType="end"/>
      </w:r>
      <w:r>
        <w:rPr>
          <w:rFonts w:ascii="Arial" w:hAnsi="Arial"/>
        </w:rPr>
        <w:t xml:space="preserve"> at the address below.  </w:t>
      </w:r>
    </w:p>
    <w:p w:rsidR="00000000" w:rsidRDefault="00446F85">
      <w:pPr>
        <w:jc w:val="center"/>
        <w:rPr>
          <w:rFonts w:ascii="Arial" w:hAnsi="Arial"/>
        </w:rPr>
      </w:pP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{DEPARTMENT</w:instrText>
      </w:r>
      <w:r>
        <w:rPr>
          <w:rFonts w:ascii="Arial" w:hAnsi="Arial"/>
          <w:color w:val="FF0000"/>
          <w:highlight w:val="lightGray"/>
        </w:rPr>
        <w:instrText>}</w:instrText>
      </w:r>
      <w:r>
        <w:rPr>
          <w:rFonts w:ascii="Arial" w:hAnsi="Arial"/>
          <w:highlight w:val="lightGray"/>
        </w:rPr>
        <w:fldChar w:fldCharType="end"/>
      </w:r>
    </w:p>
    <w:p w:rsidR="00000000" w:rsidRDefault="00446F85">
      <w:pPr>
        <w:jc w:val="center"/>
        <w:rPr>
          <w:rFonts w:ascii="Arial" w:hAnsi="Arial"/>
        </w:rPr>
      </w:pPr>
      <w:r>
        <w:rPr>
          <w:rFonts w:ascii="Arial" w:hAnsi="Arial"/>
        </w:rPr>
        <w:t xml:space="preserve">UNIVERSITY OF CALIFORNIA, </w:t>
      </w: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{FACILITY}</w:instrText>
      </w:r>
      <w:r>
        <w:rPr>
          <w:rFonts w:ascii="Arial" w:hAnsi="Arial"/>
          <w:highlight w:val="lightGray"/>
        </w:rPr>
        <w:fldChar w:fldCharType="end"/>
      </w:r>
    </w:p>
    <w:p w:rsidR="00000000" w:rsidRDefault="00446F85">
      <w:pPr>
        <w:jc w:val="center"/>
        <w:rPr>
          <w:rFonts w:ascii="Arial" w:hAnsi="Arial"/>
        </w:rPr>
      </w:pP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{CITY, STATE, ZIP}</w:instrText>
      </w:r>
      <w:r>
        <w:rPr>
          <w:rFonts w:ascii="Arial" w:hAnsi="Arial"/>
          <w:highlight w:val="lightGray"/>
        </w:rPr>
        <w:fldChar w:fldCharType="end"/>
      </w:r>
    </w:p>
    <w:p w:rsidR="00000000" w:rsidRDefault="00446F85">
      <w:pPr>
        <w:spacing w:after="120"/>
        <w:ind w:left="720"/>
        <w:jc w:val="center"/>
        <w:rPr>
          <w:rFonts w:ascii="Arial" w:hAnsi="Arial"/>
        </w:rPr>
      </w:pP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{TELEPHONE #}</w:instrText>
      </w:r>
      <w:r>
        <w:rPr>
          <w:rFonts w:ascii="Arial" w:hAnsi="Arial"/>
          <w:highlight w:val="lightGray"/>
        </w:rPr>
        <w:fldChar w:fldCharType="end"/>
      </w:r>
      <w:r>
        <w:rPr>
          <w:rFonts w:ascii="Arial" w:hAnsi="Arial"/>
        </w:rPr>
        <w:t xml:space="preserve"> </w:t>
      </w: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{FAX #}</w:instrText>
      </w:r>
      <w:r>
        <w:rPr>
          <w:rFonts w:ascii="Arial" w:hAnsi="Arial"/>
          <w:highlight w:val="lightGray"/>
        </w:rPr>
        <w:fldChar w:fldCharType="end"/>
      </w:r>
    </w:p>
    <w:p w:rsidR="00000000" w:rsidRDefault="00446F85">
      <w:pPr>
        <w:spacing w:after="120"/>
        <w:jc w:val="both"/>
        <w:rPr>
          <w:rFonts w:ascii="Arial" w:hAnsi="Arial"/>
        </w:rPr>
      </w:pPr>
      <w:r>
        <w:rPr>
          <w:rFonts w:ascii="Arial" w:hAnsi="Arial"/>
        </w:rPr>
        <w:t>1.1</w:t>
      </w:r>
      <w:r>
        <w:rPr>
          <w:rFonts w:ascii="Arial" w:hAnsi="Arial"/>
        </w:rPr>
        <w:tab/>
        <w:t>PURPOSE</w:t>
      </w:r>
    </w:p>
    <w:p w:rsidR="00000000" w:rsidRDefault="00446F85" w:rsidP="00147DDD">
      <w:pPr>
        <w:numPr>
          <w:ilvl w:val="0"/>
          <w:numId w:val="3"/>
        </w:numPr>
        <w:spacing w:after="120"/>
        <w:jc w:val="both"/>
        <w:rPr>
          <w:rFonts w:ascii="Arial" w:hAnsi="Arial"/>
        </w:rPr>
      </w:pPr>
      <w:r>
        <w:rPr>
          <w:rFonts w:ascii="Arial" w:hAnsi="Arial"/>
        </w:rPr>
        <w:t>The University’s primary objective in utilizing the CM/Contractor appro</w:t>
      </w:r>
      <w:r>
        <w:rPr>
          <w:rFonts w:ascii="Arial" w:hAnsi="Arial"/>
        </w:rPr>
        <w:t>ach for this project is to bring the best available construction management, construction experience and expertise together to work with the University and its Design Professional, as a team to successfully meet the unique challenges presented by this proj</w:t>
      </w:r>
      <w:r>
        <w:rPr>
          <w:rFonts w:ascii="Arial" w:hAnsi="Arial"/>
        </w:rPr>
        <w:t>ect.</w:t>
      </w:r>
    </w:p>
    <w:p w:rsidR="00000000" w:rsidRDefault="00446F85">
      <w:pPr>
        <w:spacing w:after="120"/>
        <w:ind w:left="720" w:hanging="720"/>
        <w:jc w:val="both"/>
        <w:rPr>
          <w:rFonts w:ascii="Arial" w:hAnsi="Arial"/>
        </w:rPr>
      </w:pPr>
      <w:r>
        <w:rPr>
          <w:rFonts w:ascii="Arial" w:hAnsi="Arial"/>
        </w:rPr>
        <w:t>1.2</w:t>
      </w:r>
      <w:r>
        <w:rPr>
          <w:rFonts w:ascii="Arial" w:hAnsi="Arial"/>
        </w:rPr>
        <w:tab/>
        <w:t>PROJECT OVERVIEW - CM/CONTRACTOR CONTRACT PROVISIONS SUMMARY</w:t>
      </w:r>
    </w:p>
    <w:p w:rsidR="00000000" w:rsidRDefault="00446F85" w:rsidP="00147DDD">
      <w:pPr>
        <w:numPr>
          <w:ilvl w:val="0"/>
          <w:numId w:val="4"/>
        </w:numPr>
        <w:spacing w:after="120"/>
        <w:jc w:val="both"/>
        <w:rPr>
          <w:rFonts w:ascii="Arial" w:hAnsi="Arial"/>
        </w:rPr>
      </w:pPr>
      <w:r>
        <w:rPr>
          <w:rFonts w:ascii="Arial" w:hAnsi="Arial"/>
        </w:rPr>
        <w:t>The University will retain a contractor, through competitively bidding the Project, to provide Pre-Construction Services during the Project design period and to act as a general contract</w:t>
      </w:r>
      <w:r>
        <w:rPr>
          <w:rFonts w:ascii="Arial" w:hAnsi="Arial"/>
        </w:rPr>
        <w:t>or to construct the Project as the design is completed.    The pre-construction services during design are referred to in the Contract Documents as Phase 1; the construction period is referred to as Phase 2.</w:t>
      </w:r>
    </w:p>
    <w:p w:rsidR="00000000" w:rsidRDefault="00446F85" w:rsidP="00147DDD">
      <w:pPr>
        <w:numPr>
          <w:ilvl w:val="0"/>
          <w:numId w:val="4"/>
        </w:numPr>
        <w:spacing w:after="120"/>
        <w:jc w:val="both"/>
        <w:rPr>
          <w:rFonts w:ascii="Arial" w:hAnsi="Arial"/>
        </w:rPr>
      </w:pPr>
      <w:r>
        <w:rPr>
          <w:rFonts w:ascii="Arial" w:hAnsi="Arial"/>
        </w:rPr>
        <w:t>The CM/Contractor, after authorization by the Un</w:t>
      </w:r>
      <w:r>
        <w:rPr>
          <w:rFonts w:ascii="Arial" w:hAnsi="Arial"/>
        </w:rPr>
        <w:t xml:space="preserve">iversity, will competitively bid the various Bid Packages representing the Construction Work required to complete the Project.  The Contract provides the specific competitive bidding requirements. After approval by the University, the Bid Packages will be </w:t>
      </w:r>
      <w:r>
        <w:rPr>
          <w:rFonts w:ascii="Arial" w:hAnsi="Arial"/>
        </w:rPr>
        <w:t xml:space="preserve">incorporated into the Contract by Contract Amendment, and the Contract Sum will be increased accordingly. No Contract Time will be added with the incorporation of Bid Packages.  No cost for Subcontractors performance or payment bonds, or insurance in lieu </w:t>
      </w:r>
      <w:r>
        <w:rPr>
          <w:rFonts w:ascii="Arial" w:hAnsi="Arial"/>
        </w:rPr>
        <w:t>thereof will be included in Contract Amendments.</w:t>
      </w:r>
    </w:p>
    <w:p w:rsidR="00000000" w:rsidRDefault="00446F85" w:rsidP="00147DDD">
      <w:pPr>
        <w:numPr>
          <w:ilvl w:val="0"/>
          <w:numId w:val="4"/>
        </w:numPr>
        <w:spacing w:after="120"/>
        <w:jc w:val="both"/>
        <w:rPr>
          <w:rFonts w:ascii="Arial" w:hAnsi="Arial"/>
        </w:rPr>
      </w:pPr>
      <w:r>
        <w:rPr>
          <w:rFonts w:ascii="Arial" w:hAnsi="Arial"/>
        </w:rPr>
        <w:t>The amount the CM/Contractor will be paid for pre-construction services during Phase 1 is established in the Contract Documents. The Phase 1 scope of services is defined in the Scope of Work exhibit.</w:t>
      </w:r>
    </w:p>
    <w:p w:rsidR="00000000" w:rsidRDefault="00446F85" w:rsidP="00147DDD">
      <w:pPr>
        <w:numPr>
          <w:ilvl w:val="0"/>
          <w:numId w:val="4"/>
        </w:numPr>
        <w:spacing w:after="120"/>
        <w:jc w:val="both"/>
        <w:rPr>
          <w:rFonts w:ascii="Arial" w:hAnsi="Arial"/>
        </w:rPr>
      </w:pPr>
      <w:r>
        <w:rPr>
          <w:rFonts w:ascii="Arial" w:hAnsi="Arial"/>
        </w:rPr>
        <w:t>The Opt</w:t>
      </w:r>
      <w:r>
        <w:rPr>
          <w:rFonts w:ascii="Arial" w:hAnsi="Arial"/>
        </w:rPr>
        <w:t>ion Sum – Phase 2 Bid by the CM/Contractor shall represent all costs for CM/Contractor’s Base Fee, General Conditions Work, and all other costs to construct the Project as a general contractor.  The CM/Contractor’s Base Fee is defined in the Contract Docum</w:t>
      </w:r>
      <w:r>
        <w:rPr>
          <w:rFonts w:ascii="Arial" w:hAnsi="Arial"/>
        </w:rPr>
        <w:t>ents, and it is the amount included by the CM/Contractor in his Option Sum – Phase 2 Bid and will compensate the CM/Contractor for all adjustments in the Contract Sum up to the Maximum Anticipated Contract Value.  No CM/Contractor Fee will be provided to t</w:t>
      </w:r>
      <w:r>
        <w:rPr>
          <w:rFonts w:ascii="Arial" w:hAnsi="Arial"/>
        </w:rPr>
        <w:t>he CM/Contractor as a result of Change Orders, Contract Amendments, Bid Packages, or through any other means, until the Contract Sum exceeds the Maximum Anticipated Contract Value.  If the Contract Sum does exceed the Maximum Anticipated Contract Value, en</w:t>
      </w:r>
      <w:r>
        <w:rPr>
          <w:rFonts w:ascii="Arial" w:hAnsi="Arial"/>
        </w:rPr>
        <w:t>titlement to CM/Contractor Fee will be afforded only pursuant to the provisions of Article 7 of the General Conditions.</w:t>
      </w:r>
    </w:p>
    <w:p w:rsidR="00000000" w:rsidRDefault="00446F85" w:rsidP="00147DDD">
      <w:pPr>
        <w:numPr>
          <w:ilvl w:val="0"/>
          <w:numId w:val="4"/>
        </w:numPr>
        <w:spacing w:after="120"/>
        <w:jc w:val="both"/>
        <w:rPr>
          <w:rFonts w:ascii="Arial" w:hAnsi="Arial"/>
        </w:rPr>
      </w:pPr>
      <w:r>
        <w:rPr>
          <w:rFonts w:ascii="Arial" w:hAnsi="Arial"/>
        </w:rPr>
        <w:lastRenderedPageBreak/>
        <w:t xml:space="preserve">The minimum General Conditions Work is defined in the exhibits; CM/Contractor shall provide all General Conditions Work to complete the </w:t>
      </w:r>
      <w:r>
        <w:rPr>
          <w:rFonts w:ascii="Arial" w:hAnsi="Arial"/>
        </w:rPr>
        <w:t>project.  The minimum items of General Conditions Work that the CM/Contractor will be expected to make available to its Subcontractors are defined in the Exhibits. This list will be required to be included with all Bid Packages so Subcontractors understand</w:t>
      </w:r>
      <w:r>
        <w:rPr>
          <w:rFonts w:ascii="Arial" w:hAnsi="Arial"/>
        </w:rPr>
        <w:t xml:space="preserve"> what minimum General Conditions Work items will be provided by the CM/Contractor.</w:t>
      </w:r>
    </w:p>
    <w:p w:rsidR="00000000" w:rsidRDefault="00446F85" w:rsidP="00147DDD">
      <w:pPr>
        <w:numPr>
          <w:ilvl w:val="0"/>
          <w:numId w:val="4"/>
        </w:numPr>
        <w:spacing w:after="120"/>
        <w:jc w:val="both"/>
        <w:rPr>
          <w:rFonts w:ascii="Arial" w:hAnsi="Arial"/>
        </w:rPr>
      </w:pPr>
      <w:r>
        <w:rPr>
          <w:rFonts w:ascii="Arial" w:hAnsi="Arial"/>
        </w:rPr>
        <w:t>The Contract provides for a University Option for Phase 2 Work.  The Phase 2 Work may start prior to the completion of Phase 1 so long it is not earlier than the specified D</w:t>
      </w:r>
      <w:r>
        <w:rPr>
          <w:rFonts w:ascii="Arial" w:hAnsi="Arial"/>
        </w:rPr>
        <w:t>esign/Construction Overlap Duration.  In the event that there is overlap, or “fast track” design/construction is utilized, the Contract Time will be the time allotted for Phase 2, plus the time used for Phase 1.  The Phase 1 Pre-Construction Services shall</w:t>
      </w:r>
      <w:r>
        <w:rPr>
          <w:rFonts w:ascii="Arial" w:hAnsi="Arial"/>
        </w:rPr>
        <w:t xml:space="preserve"> continue into Phase 2, as the design work requires.</w:t>
      </w:r>
    </w:p>
    <w:p w:rsidR="00000000" w:rsidRDefault="00446F85" w:rsidP="00147DDD">
      <w:pPr>
        <w:numPr>
          <w:ilvl w:val="0"/>
          <w:numId w:val="4"/>
        </w:numPr>
        <w:tabs>
          <w:tab w:val="clear" w:pos="1440"/>
        </w:tabs>
        <w:spacing w:after="120"/>
        <w:jc w:val="both"/>
        <w:rPr>
          <w:rFonts w:ascii="Arial" w:hAnsi="Arial"/>
        </w:rPr>
      </w:pPr>
      <w:r>
        <w:rPr>
          <w:rFonts w:ascii="Arial" w:hAnsi="Arial" w:cs="Arial"/>
          <w:szCs w:val="18"/>
        </w:rPr>
        <w:t xml:space="preserve">Bid Security will be returned after the contract has been awarded. Notwithstanding the preceding, if a Bidder fails or refuses, within 10 days after receipt of notice of selection, to sign the Agreement </w:t>
      </w:r>
      <w:r>
        <w:rPr>
          <w:rFonts w:ascii="Arial" w:hAnsi="Arial" w:cs="Arial"/>
          <w:szCs w:val="18"/>
        </w:rPr>
        <w:t>or submit to University all of the items required by the Bidding Documents, the University will retain that Bidder’s Bid Security.</w:t>
      </w:r>
      <w:r>
        <w:rPr>
          <w:rFonts w:cs="Arial"/>
          <w:sz w:val="18"/>
          <w:szCs w:val="18"/>
        </w:rPr>
        <w:t xml:space="preserve"> </w:t>
      </w:r>
      <w:r>
        <w:rPr>
          <w:rFonts w:ascii="Arial" w:hAnsi="Arial" w:cs="Arial"/>
          <w:szCs w:val="18"/>
        </w:rPr>
        <w:t>University will retain the Bid Security of the successful Bidder until CM/Contractor has furnished the Performance and Paymen</w:t>
      </w:r>
      <w:r>
        <w:rPr>
          <w:rFonts w:ascii="Arial" w:hAnsi="Arial" w:cs="Arial"/>
          <w:szCs w:val="18"/>
        </w:rPr>
        <w:t>t Bonds required by Article 11 of the General Conditions.</w:t>
      </w:r>
      <w:r>
        <w:rPr>
          <w:rFonts w:ascii="Arial" w:hAnsi="Arial" w:cs="Arial"/>
          <w:color w:val="0000FF"/>
          <w:szCs w:val="18"/>
        </w:rPr>
        <w:t xml:space="preserve"> </w:t>
      </w:r>
      <w:r>
        <w:rPr>
          <w:rFonts w:ascii="Arial" w:hAnsi="Arial"/>
        </w:rPr>
        <w:t>Failure to furnish Performance and Payment bonds may result in the assessment of liquidated damages.</w:t>
      </w:r>
    </w:p>
    <w:p w:rsidR="00000000" w:rsidRDefault="00446F85" w:rsidP="00147DDD">
      <w:pPr>
        <w:numPr>
          <w:ilvl w:val="0"/>
          <w:numId w:val="4"/>
        </w:numPr>
        <w:tabs>
          <w:tab w:val="clear" w:pos="1440"/>
        </w:tabs>
        <w:spacing w:after="120"/>
        <w:jc w:val="both"/>
        <w:rPr>
          <w:rFonts w:ascii="Arial" w:hAnsi="Arial"/>
        </w:rPr>
      </w:pPr>
      <w:r>
        <w:rPr>
          <w:rFonts w:ascii="Arial" w:hAnsi="Arial"/>
        </w:rPr>
        <w:t>If the Contract Time is extended (as allowed by the Contract Documents), the CM/Contractor may be</w:t>
      </w:r>
      <w:r>
        <w:rPr>
          <w:rFonts w:ascii="Arial" w:hAnsi="Arial"/>
        </w:rPr>
        <w:t xml:space="preserve"> entitled to additional compensation at the daily rate for Compensable Delay as provided in the Agreement.</w:t>
      </w:r>
    </w:p>
    <w:p w:rsidR="00000000" w:rsidRDefault="00446F85" w:rsidP="00147DDD">
      <w:pPr>
        <w:numPr>
          <w:ilvl w:val="0"/>
          <w:numId w:val="4"/>
        </w:numPr>
        <w:tabs>
          <w:tab w:val="clear" w:pos="1440"/>
        </w:tabs>
        <w:spacing w:after="120"/>
        <w:jc w:val="both"/>
        <w:rPr>
          <w:rFonts w:ascii="Arial" w:hAnsi="Arial"/>
        </w:rPr>
      </w:pPr>
      <w:r>
        <w:rPr>
          <w:rFonts w:ascii="Arial" w:hAnsi="Arial"/>
        </w:rPr>
        <w:t>The provisions herein are in summary form only.  The CM/Contractor shall in all cases review the CM/Contractor Contract Documents for specific requir</w:t>
      </w:r>
      <w:r>
        <w:rPr>
          <w:rFonts w:ascii="Arial" w:hAnsi="Arial"/>
        </w:rPr>
        <w:t>ements.  If there are conflicts between the provisions herein and any other Contract Documents the provisions therein shall govern.</w:t>
      </w:r>
    </w:p>
    <w:p w:rsidR="00000000" w:rsidRDefault="00446F85">
      <w:pPr>
        <w:spacing w:after="120"/>
        <w:jc w:val="both"/>
        <w:rPr>
          <w:rFonts w:ascii="Arial" w:hAnsi="Arial"/>
        </w:rPr>
      </w:pPr>
      <w:r>
        <w:rPr>
          <w:rFonts w:ascii="Arial" w:hAnsi="Arial"/>
        </w:rPr>
        <w:t>2.1</w:t>
      </w:r>
      <w:r>
        <w:rPr>
          <w:rFonts w:ascii="Arial" w:hAnsi="Arial"/>
        </w:rPr>
        <w:tab/>
        <w:t>GENERAL REQUIREMENTS</w:t>
      </w:r>
    </w:p>
    <w:p w:rsidR="00000000" w:rsidRDefault="00446F85">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spacing w:after="120"/>
        <w:rPr>
          <w:spacing w:val="-2"/>
        </w:rPr>
      </w:pPr>
      <w:r>
        <w:rPr>
          <w:spacing w:val="-2"/>
        </w:rPr>
        <w:t>The successful CM/Contractor shall be responsible for providing the Pre-Construction Services and C</w:t>
      </w:r>
      <w:r>
        <w:rPr>
          <w:spacing w:val="-2"/>
        </w:rPr>
        <w:t>onstruction Work as indicated below and described in greater detail in the Contract Documents.</w:t>
      </w:r>
    </w:p>
    <w:p w:rsidR="00000000" w:rsidRDefault="00446F85">
      <w:pPr>
        <w:suppressAutoHyphens/>
        <w:spacing w:after="120"/>
        <w:jc w:val="both"/>
        <w:rPr>
          <w:rFonts w:ascii="Arial" w:hAnsi="Arial"/>
          <w:spacing w:val="-2"/>
        </w:rPr>
      </w:pPr>
      <w:r>
        <w:rPr>
          <w:rFonts w:ascii="Arial" w:hAnsi="Arial"/>
          <w:spacing w:val="-2"/>
        </w:rPr>
        <w:t>The University will award to the successful CM/Contractor a contract for Preconstruction Services with a University Option for Construction. The Contract Time fo</w:t>
      </w:r>
      <w:r>
        <w:rPr>
          <w:rFonts w:ascii="Arial" w:hAnsi="Arial"/>
          <w:spacing w:val="-2"/>
        </w:rPr>
        <w:t>r the completion of the Phases shall be as indicated in the Agreement. Liquidated damages will be assessed per the Contract Documents.</w:t>
      </w:r>
    </w:p>
    <w:p w:rsidR="00000000" w:rsidRDefault="00446F85">
      <w:pPr>
        <w:spacing w:after="120"/>
        <w:jc w:val="both"/>
        <w:rPr>
          <w:rFonts w:ascii="Arial" w:hAnsi="Arial"/>
          <w:u w:val="single"/>
        </w:rPr>
      </w:pPr>
      <w:r>
        <w:rPr>
          <w:rFonts w:ascii="Arial" w:hAnsi="Arial"/>
        </w:rPr>
        <w:t>2.2</w:t>
      </w:r>
      <w:r>
        <w:rPr>
          <w:rFonts w:ascii="Arial" w:hAnsi="Arial"/>
        </w:rPr>
        <w:tab/>
        <w:t xml:space="preserve">WORK PHASES </w:t>
      </w:r>
    </w:p>
    <w:p w:rsidR="00000000" w:rsidRDefault="00446F85">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spacing w:after="120"/>
        <w:rPr>
          <w:spacing w:val="-2"/>
        </w:rPr>
      </w:pPr>
      <w:r>
        <w:rPr>
          <w:spacing w:val="-2"/>
        </w:rPr>
        <w:t>The successful CM/Contractor shall be responsible for providing Pre-Construction Services (Phase 1), and</w:t>
      </w:r>
      <w:r>
        <w:rPr>
          <w:spacing w:val="-2"/>
        </w:rPr>
        <w:t xml:space="preserve"> Construction Work (Phase 2). Construction Work under Phase 2 will only commence if the University elects to exercise its Options for this Phase.</w:t>
      </w:r>
    </w:p>
    <w:p w:rsidR="00000000" w:rsidRDefault="00446F85">
      <w:pPr>
        <w:spacing w:after="120"/>
        <w:ind w:left="720"/>
        <w:jc w:val="both"/>
        <w:rPr>
          <w:rFonts w:ascii="Arial" w:hAnsi="Arial"/>
        </w:rPr>
      </w:pPr>
      <w:r>
        <w:rPr>
          <w:rFonts w:ascii="Arial" w:hAnsi="Arial"/>
        </w:rPr>
        <w:t xml:space="preserve">2.2.1 Preconstruction Services – Phase 1 </w:t>
      </w:r>
    </w:p>
    <w:p w:rsidR="00000000" w:rsidRDefault="00446F85">
      <w:pPr>
        <w:spacing w:after="120"/>
        <w:ind w:left="720"/>
        <w:jc w:val="both"/>
        <w:rPr>
          <w:rFonts w:ascii="Arial" w:hAnsi="Arial"/>
          <w:spacing w:val="-2"/>
        </w:rPr>
      </w:pPr>
      <w:r>
        <w:rPr>
          <w:rFonts w:ascii="Arial" w:hAnsi="Arial"/>
        </w:rPr>
        <w:t>The selected CM/Contractor shall be responsible for the Preconstruct</w:t>
      </w:r>
      <w:r>
        <w:rPr>
          <w:rFonts w:ascii="Arial" w:hAnsi="Arial"/>
        </w:rPr>
        <w:t>ion Services for the project as identified in the CM/Contractor Contract.</w:t>
      </w:r>
    </w:p>
    <w:p w:rsidR="00000000" w:rsidRDefault="00446F85">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suppressAutoHyphens w:val="0"/>
        <w:spacing w:after="120"/>
        <w:ind w:firstLine="720"/>
      </w:pPr>
      <w:r>
        <w:tab/>
        <w:t>2.2.1.1 The Preconstruction Services shall include (at a minimum) the following:</w:t>
      </w:r>
    </w:p>
    <w:p w:rsidR="00000000" w:rsidRDefault="00446F85">
      <w:pPr>
        <w:spacing w:after="120"/>
        <w:ind w:left="1440"/>
        <w:jc w:val="both"/>
        <w:rPr>
          <w:rFonts w:ascii="Arial" w:hAnsi="Arial"/>
          <w:vanish/>
          <w:color w:val="FF0000"/>
        </w:rPr>
      </w:pPr>
      <w:r>
        <w:rPr>
          <w:rFonts w:ascii="Arial" w:hAnsi="Arial"/>
          <w:vanish/>
          <w:color w:val="FF0000"/>
          <w:highlight w:val="lightGray"/>
        </w:rPr>
        <w:t>{This section needs to be coordinated with the Scope of Work, re-letter as appropriate.}</w:t>
      </w:r>
    </w:p>
    <w:p w:rsidR="00000000" w:rsidRDefault="00446F85" w:rsidP="00147DDD">
      <w:pPr>
        <w:numPr>
          <w:ilvl w:val="0"/>
          <w:numId w:val="6"/>
        </w:numPr>
        <w:spacing w:after="120"/>
        <w:jc w:val="both"/>
        <w:rPr>
          <w:rFonts w:ascii="Arial" w:hAnsi="Arial"/>
        </w:rPr>
      </w:pPr>
      <w:r>
        <w:rPr>
          <w:rFonts w:ascii="Arial" w:hAnsi="Arial"/>
        </w:rPr>
        <w:t>Development</w:t>
      </w:r>
      <w:r>
        <w:rPr>
          <w:rFonts w:ascii="Arial" w:hAnsi="Arial"/>
        </w:rPr>
        <w:t xml:space="preserve"> of construction schedule. </w:t>
      </w:r>
      <w:r>
        <w:rPr>
          <w:rFonts w:ascii="Arial" w:hAnsi="Arial"/>
          <w:vanish/>
          <w:color w:val="FF0000"/>
          <w:highlight w:val="lightGray"/>
        </w:rPr>
        <w:t>{Required item of work, do not remove}</w:t>
      </w:r>
    </w:p>
    <w:p w:rsidR="00000000" w:rsidRDefault="00446F85" w:rsidP="00147DDD">
      <w:pPr>
        <w:numPr>
          <w:ilvl w:val="0"/>
          <w:numId w:val="6"/>
        </w:numPr>
        <w:spacing w:after="120"/>
        <w:jc w:val="both"/>
        <w:rPr>
          <w:rFonts w:ascii="Arial" w:hAnsi="Arial"/>
        </w:rPr>
      </w:pPr>
      <w:r>
        <w:rPr>
          <w:rFonts w:ascii="Arial" w:hAnsi="Arial"/>
        </w:rPr>
        <w:lastRenderedPageBreak/>
        <w:t xml:space="preserve">Development of Bid Packages. </w:t>
      </w:r>
      <w:r>
        <w:rPr>
          <w:rFonts w:ascii="Arial" w:hAnsi="Arial"/>
          <w:vanish/>
          <w:color w:val="FF0000"/>
          <w:highlight w:val="lightGray"/>
        </w:rPr>
        <w:t>{Required item of work, do not remove}</w:t>
      </w:r>
    </w:p>
    <w:p w:rsidR="00000000" w:rsidRDefault="00446F85" w:rsidP="00147DDD">
      <w:pPr>
        <w:numPr>
          <w:ilvl w:val="0"/>
          <w:numId w:val="6"/>
        </w:numPr>
        <w:spacing w:after="120"/>
        <w:jc w:val="both"/>
        <w:rPr>
          <w:rFonts w:ascii="Arial" w:hAnsi="Arial"/>
        </w:rPr>
      </w:pPr>
      <w:r>
        <w:rPr>
          <w:rFonts w:ascii="Arial" w:hAnsi="Arial"/>
        </w:rPr>
        <w:t xml:space="preserve">Bid Package bidding </w:t>
      </w:r>
      <w:r>
        <w:rPr>
          <w:rFonts w:ascii="Arial" w:hAnsi="Arial"/>
          <w:vanish/>
          <w:color w:val="FF0000"/>
          <w:highlight w:val="lightGray"/>
        </w:rPr>
        <w:t>{Required item of work, do not remove}</w:t>
      </w:r>
    </w:p>
    <w:p w:rsidR="00000000" w:rsidRDefault="00446F85" w:rsidP="00147DDD">
      <w:pPr>
        <w:numPr>
          <w:ilvl w:val="0"/>
          <w:numId w:val="6"/>
        </w:numPr>
        <w:spacing w:after="120"/>
        <w:jc w:val="both"/>
        <w:rPr>
          <w:rFonts w:ascii="Arial" w:hAnsi="Arial"/>
          <w:vanish/>
          <w:color w:val="FF0000"/>
          <w:highlight w:val="lightGray"/>
        </w:rPr>
      </w:pPr>
      <w:r>
        <w:rPr>
          <w:rFonts w:ascii="Arial" w:hAnsi="Arial"/>
          <w:vanish/>
          <w:color w:val="FF0000"/>
          <w:highlight w:val="lightGray"/>
        </w:rPr>
        <w:t>Constructability review.</w:t>
      </w:r>
    </w:p>
    <w:p w:rsidR="00000000" w:rsidRDefault="00446F85" w:rsidP="00147DDD">
      <w:pPr>
        <w:numPr>
          <w:ilvl w:val="0"/>
          <w:numId w:val="6"/>
        </w:numPr>
        <w:spacing w:after="120"/>
        <w:jc w:val="both"/>
        <w:rPr>
          <w:rFonts w:ascii="Arial" w:hAnsi="Arial"/>
          <w:vanish/>
          <w:color w:val="FF0000"/>
          <w:highlight w:val="lightGray"/>
        </w:rPr>
      </w:pPr>
      <w:r>
        <w:rPr>
          <w:rFonts w:ascii="Arial" w:hAnsi="Arial"/>
          <w:vanish/>
          <w:color w:val="FF0000"/>
          <w:highlight w:val="lightGray"/>
        </w:rPr>
        <w:t>Construction cost analysis and estimat</w:t>
      </w:r>
      <w:r>
        <w:rPr>
          <w:rFonts w:ascii="Arial" w:hAnsi="Arial"/>
          <w:vanish/>
          <w:color w:val="FF0000"/>
          <w:highlight w:val="lightGray"/>
        </w:rPr>
        <w:t>es.</w:t>
      </w:r>
    </w:p>
    <w:p w:rsidR="00000000" w:rsidRDefault="00446F85" w:rsidP="00147DDD">
      <w:pPr>
        <w:pStyle w:val="BodyText2"/>
        <w:numPr>
          <w:ilvl w:val="0"/>
          <w:numId w:val="6"/>
        </w:numPr>
        <w:tabs>
          <w:tab w:val="clear" w:pos="900"/>
          <w:tab w:val="clear" w:pos="2376"/>
          <w:tab w:val="clear" w:pos="3096"/>
          <w:tab w:val="clear" w:pos="3816"/>
          <w:tab w:val="clear" w:pos="4536"/>
          <w:tab w:val="clear" w:pos="5256"/>
          <w:tab w:val="clear" w:pos="5976"/>
          <w:tab w:val="clear" w:pos="6696"/>
          <w:tab w:val="clear" w:pos="7416"/>
          <w:tab w:val="clear" w:pos="8136"/>
          <w:tab w:val="clear" w:pos="8856"/>
        </w:tabs>
        <w:spacing w:after="120"/>
        <w:rPr>
          <w:vanish/>
          <w:color w:val="FF0000"/>
          <w:highlight w:val="lightGray"/>
        </w:rPr>
      </w:pPr>
      <w:r>
        <w:rPr>
          <w:vanish/>
          <w:color w:val="FF0000"/>
          <w:highlight w:val="lightGray"/>
        </w:rPr>
        <w:t>Value Engineering</w:t>
      </w:r>
    </w:p>
    <w:p w:rsidR="00000000" w:rsidRDefault="00446F85" w:rsidP="00147DDD">
      <w:pPr>
        <w:numPr>
          <w:ilvl w:val="0"/>
          <w:numId w:val="6"/>
        </w:numPr>
        <w:spacing w:after="120"/>
        <w:jc w:val="both"/>
        <w:rPr>
          <w:rFonts w:ascii="Arial" w:hAnsi="Arial"/>
        </w:rPr>
      </w:pPr>
      <w:r>
        <w:rPr>
          <w:rFonts w:ascii="Arial" w:hAnsi="Arial"/>
          <w:vanish/>
          <w:color w:val="FF0000"/>
          <w:highlight w:val="lightGray"/>
        </w:rPr>
        <w:t>Prequalification of subcontractors.</w:t>
      </w:r>
      <w:r>
        <w:rPr>
          <w:rFonts w:ascii="Arial" w:hAnsi="Arial"/>
          <w:vanish/>
        </w:rPr>
        <w:t xml:space="preserve"> </w:t>
      </w:r>
    </w:p>
    <w:p w:rsidR="00000000" w:rsidRDefault="00446F85">
      <w:pPr>
        <w:spacing w:after="120"/>
        <w:ind w:left="1440"/>
        <w:jc w:val="both"/>
        <w:rPr>
          <w:rFonts w:ascii="Arial" w:hAnsi="Arial"/>
        </w:rPr>
      </w:pPr>
      <w:r>
        <w:rPr>
          <w:rFonts w:ascii="Arial" w:hAnsi="Arial"/>
        </w:rPr>
        <w:t>2.2.1.2</w:t>
      </w:r>
      <w:r>
        <w:rPr>
          <w:rFonts w:ascii="Arial" w:hAnsi="Arial"/>
        </w:rPr>
        <w:tab/>
        <w:t xml:space="preserve">University has established the fee for Phase 1 </w:t>
      </w:r>
      <w:proofErr w:type="gramStart"/>
      <w:r>
        <w:rPr>
          <w:rFonts w:ascii="Arial" w:hAnsi="Arial"/>
        </w:rPr>
        <w:t>as  $</w:t>
      </w:r>
      <w:proofErr w:type="gramEnd"/>
      <w:r>
        <w:rPr>
          <w:rFonts w:ascii="Arial" w:hAnsi="Arial"/>
        </w:rPr>
        <w:t xml:space="preserve"> </w:t>
      </w: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{Amount}</w:instrText>
      </w:r>
      <w:r>
        <w:rPr>
          <w:rFonts w:ascii="Arial" w:hAnsi="Arial"/>
          <w:highlight w:val="lightGray"/>
        </w:rPr>
        <w:fldChar w:fldCharType="end"/>
      </w:r>
      <w:r>
        <w:rPr>
          <w:rFonts w:ascii="Arial" w:hAnsi="Arial"/>
        </w:rPr>
        <w:t xml:space="preserve"> </w:t>
      </w:r>
    </w:p>
    <w:p w:rsidR="00000000" w:rsidRDefault="00446F85">
      <w:pPr>
        <w:spacing w:after="120"/>
        <w:ind w:left="720"/>
        <w:jc w:val="both"/>
        <w:rPr>
          <w:rFonts w:ascii="Arial" w:hAnsi="Arial"/>
        </w:rPr>
      </w:pPr>
      <w:r>
        <w:rPr>
          <w:rFonts w:ascii="Arial" w:hAnsi="Arial"/>
        </w:rPr>
        <w:t>2.2.2</w:t>
      </w:r>
      <w:r>
        <w:rPr>
          <w:rFonts w:ascii="Arial" w:hAnsi="Arial"/>
        </w:rPr>
        <w:tab/>
        <w:t>Construction Work - Phase 2</w:t>
      </w:r>
    </w:p>
    <w:p w:rsidR="00000000" w:rsidRDefault="00446F85">
      <w:pPr>
        <w:spacing w:after="120"/>
        <w:ind w:left="720"/>
        <w:jc w:val="both"/>
        <w:rPr>
          <w:rFonts w:ascii="Arial" w:hAnsi="Arial"/>
        </w:rPr>
      </w:pPr>
      <w:r>
        <w:rPr>
          <w:rFonts w:ascii="Arial" w:hAnsi="Arial"/>
        </w:rPr>
        <w:t>If the University exercises its Option for Phase 2, upon Notice to Pr</w:t>
      </w:r>
      <w:r>
        <w:rPr>
          <w:rFonts w:ascii="Arial" w:hAnsi="Arial"/>
        </w:rPr>
        <w:t>oceed from the University, the CM/Contractor shall be responsible for the construction of the Project.</w:t>
      </w:r>
    </w:p>
    <w:p w:rsidR="00000000" w:rsidRDefault="00446F85">
      <w:pPr>
        <w:spacing w:after="120"/>
        <w:ind w:left="720"/>
        <w:jc w:val="both"/>
        <w:rPr>
          <w:rFonts w:ascii="Arial" w:hAnsi="Arial"/>
        </w:rPr>
      </w:pPr>
      <w:r>
        <w:rPr>
          <w:rFonts w:ascii="Arial" w:hAnsi="Arial"/>
        </w:rPr>
        <w:t>The Option Sum will be the amount bid for CM/Contractor Base Fee and General Conditions. Construction Work will be added through the bidding and award of</w:t>
      </w:r>
      <w:r>
        <w:rPr>
          <w:rFonts w:ascii="Arial" w:hAnsi="Arial"/>
        </w:rPr>
        <w:t xml:space="preserve"> Bid Packages by the CM/Contractor using procedures required of the University under state law.  The Bid Packages will be added to the Contract Sum by Contract Amendment after the lowest, responsible, responsive bidder has been identified.</w:t>
      </w: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color w:val="FF0000"/>
          <w:spacing w:val="-1"/>
          <w:highlight w:val="lightGray"/>
        </w:rPr>
      </w:pPr>
      <w:r>
        <w:rPr>
          <w:rFonts w:ascii="Arial" w:hAnsi="Arial"/>
          <w:vanish/>
          <w:color w:val="FF0000"/>
          <w:highlight w:val="lightGray"/>
        </w:rPr>
        <w:t>{</w:t>
      </w:r>
      <w:r>
        <w:rPr>
          <w:rFonts w:ascii="Arial" w:hAnsi="Arial"/>
          <w:i/>
          <w:vanish/>
          <w:color w:val="FF0000"/>
          <w:highlight w:val="lightGray"/>
        </w:rPr>
        <w:t>MANDATORY Pre-B</w:t>
      </w:r>
      <w:r>
        <w:rPr>
          <w:rFonts w:ascii="Arial" w:hAnsi="Arial"/>
          <w:i/>
          <w:vanish/>
          <w:color w:val="FF0000"/>
          <w:highlight w:val="lightGray"/>
        </w:rPr>
        <w:t xml:space="preserve">id Conference and MANDATORY Project Site </w:t>
      </w:r>
      <w:proofErr w:type="gramStart"/>
      <w:r>
        <w:rPr>
          <w:rFonts w:ascii="Arial" w:hAnsi="Arial"/>
          <w:i/>
          <w:vanish/>
          <w:color w:val="FF0000"/>
          <w:highlight w:val="lightGray"/>
        </w:rPr>
        <w:t>Visit</w:t>
      </w:r>
      <w:r>
        <w:rPr>
          <w:rFonts w:ascii="Arial" w:hAnsi="Arial"/>
          <w:vanish/>
          <w:color w:val="FF0000"/>
          <w:highlight w:val="lightGray"/>
        </w:rPr>
        <w:t xml:space="preserve"> </w:t>
      </w:r>
      <w:r>
        <w:rPr>
          <w:rFonts w:ascii="Arial" w:hAnsi="Arial"/>
          <w:vanish/>
          <w:color w:val="FF0000"/>
          <w:spacing w:val="-1"/>
          <w:highlight w:val="lightGray"/>
        </w:rPr>
        <w:t xml:space="preserve"> {</w:t>
      </w:r>
      <w:proofErr w:type="gramEnd"/>
      <w:r>
        <w:rPr>
          <w:rFonts w:ascii="Arial" w:hAnsi="Arial"/>
          <w:vanish/>
          <w:color w:val="FF0000"/>
          <w:spacing w:val="-1"/>
          <w:highlight w:val="lightGray"/>
        </w:rPr>
        <w:t xml:space="preserve">A mandatory pre-bid conference and project site visit will be conducted on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{Day}</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{DATE}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beginning promptly at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r>
        <w:rPr>
          <w:rFonts w:ascii="Arial" w:hAnsi="Arial"/>
          <w:i/>
          <w:vanish/>
          <w:color w:val="FF0000"/>
          <w:spacing w:val="-1"/>
          <w:highlight w:val="lightGray"/>
        </w:rPr>
        <w:t xml:space="preserve">Only </w:t>
      </w:r>
      <w:proofErr w:type="gramStart"/>
      <w:r>
        <w:rPr>
          <w:rFonts w:ascii="Arial" w:hAnsi="Arial"/>
          <w:i/>
          <w:vanish/>
          <w:color w:val="FF0000"/>
          <w:spacing w:val="-1"/>
          <w:highlight w:val="lightGray"/>
        </w:rPr>
        <w:t>Bidders</w:t>
      </w:r>
      <w:proofErr w:type="gramEnd"/>
      <w:r>
        <w:rPr>
          <w:rFonts w:ascii="Arial" w:hAnsi="Arial"/>
          <w:i/>
          <w:vanish/>
          <w:color w:val="FF0000"/>
          <w:spacing w:val="-1"/>
          <w:highlight w:val="lightGray"/>
        </w:rPr>
        <w:t xml:space="preserve"> who </w:t>
      </w:r>
      <w:r>
        <w:rPr>
          <w:rFonts w:ascii="Arial" w:hAnsi="Arial"/>
          <w:i/>
          <w:vanish/>
          <w:color w:val="FF0000"/>
          <w:spacing w:val="-1"/>
          <w:highlight w:val="lightGray"/>
        </w:rPr>
        <w:t>participate in both the pre-bid conference and the project site visit, in their entirety, will be allowed to bid on the project</w:t>
      </w:r>
      <w:r>
        <w:rPr>
          <w:rFonts w:ascii="Arial" w:hAnsi="Arial"/>
          <w:vanish/>
          <w:color w:val="FF0000"/>
          <w:spacing w:val="-1"/>
          <w:highlight w:val="lightGray"/>
        </w:rPr>
        <w:t xml:space="preserve">. Participants must arrive at or </w:t>
      </w:r>
      <w:proofErr w:type="gramStart"/>
      <w:r>
        <w:rPr>
          <w:rFonts w:ascii="Arial" w:hAnsi="Arial"/>
          <w:vanish/>
          <w:color w:val="FF0000"/>
          <w:spacing w:val="-1"/>
          <w:highlight w:val="lightGray"/>
        </w:rPr>
        <w:t xml:space="preserve">before </w:t>
      </w:r>
      <w:proofErr w:type="gramEnd"/>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proofErr w:type="gramStart"/>
      <w:r>
        <w:rPr>
          <w:rFonts w:ascii="Arial" w:hAnsi="Arial"/>
          <w:vanish/>
          <w:color w:val="FF0000"/>
          <w:spacing w:val="-1"/>
          <w:highlight w:val="lightGray"/>
        </w:rPr>
        <w:t xml:space="preserve">Persons arriving later than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will not be allowed to submit proposals as CM/Contractor on the project.</w:t>
      </w:r>
      <w:proofErr w:type="gramEnd"/>
      <w:r>
        <w:rPr>
          <w:rFonts w:ascii="Arial" w:hAnsi="Arial"/>
          <w:vanish/>
          <w:color w:val="FF0000"/>
          <w:spacing w:val="-1"/>
          <w:highlight w:val="lightGray"/>
        </w:rPr>
        <w:t xml:space="preserve">  Participants shall meet at</w:t>
      </w: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color w:val="FF0000"/>
          <w:spacing w:val="-1"/>
        </w:rPr>
      </w:pP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{BUILDING NAME, ROOM NUMBER (IF APPLICABLE), ADDRESS}</w:instrText>
      </w:r>
      <w:r>
        <w:rPr>
          <w:rFonts w:ascii="Arial" w:hAnsi="Arial"/>
          <w:vanish/>
          <w:color w:val="FF0000"/>
          <w:spacing w:val="-1"/>
          <w:highlight w:val="lightGray"/>
        </w:rPr>
        <w:fldChar w:fldCharType="end"/>
      </w:r>
      <w:r>
        <w:rPr>
          <w:rFonts w:ascii="Arial" w:hAnsi="Arial"/>
          <w:vanish/>
          <w:color w:val="FF0000"/>
          <w:spacing w:val="-1"/>
          <w:highlight w:val="lightGray"/>
        </w:rPr>
        <w:t>}.</w:t>
      </w: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olor w:val="000000"/>
          <w:spacing w:val="-1"/>
        </w:rPr>
      </w:pP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color w:val="FF0000"/>
          <w:spacing w:val="-1"/>
          <w:highlight w:val="lightGray"/>
        </w:rPr>
      </w:pPr>
      <w:r>
        <w:rPr>
          <w:rFonts w:ascii="Arial" w:hAnsi="Arial"/>
          <w:vanish/>
          <w:color w:val="FF0000"/>
          <w:spacing w:val="-1"/>
          <w:highlight w:val="lightGray"/>
        </w:rPr>
        <w:t>{FACILITY OPTION: IF THE PRE-PROPOSAL CONFERENCE AND PROJECT SITE VISIT AR</w:t>
      </w:r>
      <w:r>
        <w:rPr>
          <w:rFonts w:ascii="Arial" w:hAnsi="Arial"/>
          <w:vanish/>
          <w:color w:val="FF0000"/>
          <w:spacing w:val="-1"/>
          <w:highlight w:val="lightGray"/>
        </w:rPr>
        <w:t>E CONDUCTED SEPARATELY, ADD THE FOLLOWING PARAGRAPH AND MODIFY THE PRECEDING PARAGRAPH TO DELETE THE REFERENCE TO A SITE VISIT:}</w:t>
      </w: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color w:val="FF0000"/>
          <w:spacing w:val="-1"/>
        </w:rPr>
      </w:pP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color w:val="FF0000"/>
          <w:spacing w:val="-1"/>
        </w:rPr>
      </w:pPr>
      <w:r>
        <w:rPr>
          <w:rFonts w:ascii="Arial" w:hAnsi="Arial"/>
          <w:i/>
          <w:vanish/>
          <w:color w:val="FF0000"/>
          <w:spacing w:val="-1"/>
          <w:highlight w:val="lightGray"/>
        </w:rPr>
        <w:t>MANDATORY Pre-Bid Project Site Visit.</w:t>
      </w:r>
      <w:r>
        <w:rPr>
          <w:rFonts w:ascii="Arial" w:hAnsi="Arial"/>
          <w:vanish/>
          <w:color w:val="FF0000"/>
          <w:spacing w:val="-1"/>
          <w:highlight w:val="lightGray"/>
        </w:rPr>
        <w:t xml:space="preserve">  A mandatory pre-bid project site visit will be conducted </w:t>
      </w:r>
      <w:proofErr w:type="gramStart"/>
      <w:r>
        <w:rPr>
          <w:rFonts w:ascii="Arial" w:hAnsi="Arial"/>
          <w:vanish/>
          <w:color w:val="FF0000"/>
          <w:spacing w:val="-1"/>
          <w:highlight w:val="lightGray"/>
        </w:rPr>
        <w:t xml:space="preserve">on </w:t>
      </w:r>
      <w:proofErr w:type="gramEnd"/>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{DAY}</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{DATE}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beginning promptly at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r>
        <w:rPr>
          <w:rFonts w:ascii="Arial" w:hAnsi="Arial"/>
          <w:i/>
          <w:vanish/>
          <w:color w:val="FF0000"/>
          <w:spacing w:val="-1"/>
          <w:highlight w:val="lightGray"/>
        </w:rPr>
        <w:t xml:space="preserve">Only </w:t>
      </w:r>
      <w:proofErr w:type="gramStart"/>
      <w:r>
        <w:rPr>
          <w:rFonts w:ascii="Arial" w:hAnsi="Arial"/>
          <w:i/>
          <w:vanish/>
          <w:color w:val="FF0000"/>
          <w:spacing w:val="-1"/>
          <w:highlight w:val="lightGray"/>
        </w:rPr>
        <w:t>Bidders</w:t>
      </w:r>
      <w:proofErr w:type="gramEnd"/>
      <w:r>
        <w:rPr>
          <w:rFonts w:ascii="Arial" w:hAnsi="Arial"/>
          <w:i/>
          <w:vanish/>
          <w:color w:val="FF0000"/>
          <w:spacing w:val="-1"/>
          <w:highlight w:val="lightGray"/>
        </w:rPr>
        <w:t xml:space="preserve"> who participate in the pre-bid project site visit, in its entirety, will be allowed to bid on the project</w:t>
      </w:r>
      <w:r>
        <w:rPr>
          <w:rFonts w:ascii="Arial" w:hAnsi="Arial"/>
          <w:vanish/>
          <w:color w:val="FF0000"/>
          <w:spacing w:val="-1"/>
          <w:highlight w:val="lightGray"/>
        </w:rPr>
        <w:t xml:space="preserve">. Participants must arrive at or </w:t>
      </w:r>
      <w:proofErr w:type="gramStart"/>
      <w:r>
        <w:rPr>
          <w:rFonts w:ascii="Arial" w:hAnsi="Arial"/>
          <w:vanish/>
          <w:color w:val="FF0000"/>
          <w:spacing w:val="-1"/>
          <w:highlight w:val="lightGray"/>
        </w:rPr>
        <w:t xml:space="preserve">before </w:t>
      </w:r>
      <w:proofErr w:type="gramEnd"/>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w:instrText>
      </w:r>
      <w:r>
        <w:rPr>
          <w:rFonts w:ascii="Arial" w:hAnsi="Arial"/>
          <w:vanish/>
          <w:color w:val="FF0000"/>
          <w:spacing w:val="-1"/>
          <w:highlight w:val="lightGray"/>
        </w:rPr>
        <w:instrTex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proofErr w:type="gramStart"/>
      <w:r>
        <w:rPr>
          <w:rFonts w:ascii="Arial" w:hAnsi="Arial"/>
          <w:vanish/>
          <w:color w:val="FF0000"/>
          <w:spacing w:val="-1"/>
          <w:highlight w:val="lightGray"/>
        </w:rPr>
        <w:t xml:space="preserve">Persons arriving later than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will not be allowed to submit proposals as CM/Contractor on the project.</w:t>
      </w:r>
      <w:proofErr w:type="gramEnd"/>
      <w:r>
        <w:rPr>
          <w:rFonts w:ascii="Arial" w:hAnsi="Arial"/>
          <w:vanish/>
          <w:color w:val="FF0000"/>
          <w:spacing w:val="-1"/>
          <w:highlight w:val="lightGray"/>
        </w:rPr>
        <w:t xml:space="preserve">  Participants shall meet </w:t>
      </w:r>
      <w:proofErr w:type="gramStart"/>
      <w:r>
        <w:rPr>
          <w:rFonts w:ascii="Arial" w:hAnsi="Arial"/>
          <w:vanish/>
          <w:color w:val="FF0000"/>
          <w:spacing w:val="-1"/>
          <w:highlight w:val="lightGray"/>
        </w:rPr>
        <w:t xml:space="preserve">at </w:t>
      </w:r>
      <w:proofErr w:type="gramEnd"/>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{BUILDING NAME, ROOM NUMBER (IF APPLICABLE), ADDRESS}</w:instrText>
      </w:r>
      <w:r>
        <w:rPr>
          <w:rFonts w:ascii="Arial" w:hAnsi="Arial"/>
          <w:vanish/>
          <w:color w:val="FF0000"/>
          <w:spacing w:val="-1"/>
          <w:highlight w:val="lightGray"/>
        </w:rPr>
        <w:fldChar w:fldCharType="end"/>
      </w:r>
      <w:r>
        <w:rPr>
          <w:rFonts w:ascii="Arial" w:hAnsi="Arial"/>
          <w:vanish/>
          <w:color w:val="FF0000"/>
          <w:spacing w:val="-1"/>
          <w:highlight w:val="lightGray"/>
        </w:rPr>
        <w:t>.</w:t>
      </w: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olor w:val="FF0000"/>
          <w:spacing w:val="-1"/>
        </w:rPr>
      </w:pP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color w:val="FF0000"/>
          <w:spacing w:val="-1"/>
          <w:highlight w:val="lightGray"/>
        </w:rPr>
      </w:pPr>
      <w:r>
        <w:rPr>
          <w:rFonts w:ascii="Arial" w:hAnsi="Arial"/>
          <w:vanish/>
          <w:color w:val="FF0000"/>
          <w:spacing w:val="-1"/>
          <w:highlight w:val="lightGray"/>
        </w:rPr>
        <w:t xml:space="preserve">{FACILITY OPTION:  THE FOLLOWING PARAGRAPH MAY BE </w:t>
      </w:r>
      <w:proofErr w:type="gramStart"/>
      <w:r>
        <w:rPr>
          <w:rFonts w:ascii="Arial" w:hAnsi="Arial"/>
          <w:vanish/>
          <w:color w:val="FF0000"/>
          <w:spacing w:val="-1"/>
          <w:highlight w:val="lightGray"/>
        </w:rPr>
        <w:t>INCLUDED:</w:t>
      </w:r>
      <w:proofErr w:type="gramEnd"/>
      <w:r>
        <w:rPr>
          <w:rFonts w:ascii="Arial" w:hAnsi="Arial"/>
          <w:vanish/>
          <w:color w:val="FF0000"/>
          <w:spacing w:val="-1"/>
          <w:highlight w:val="lightGray"/>
        </w:rPr>
        <w:t>}</w:t>
      </w:r>
    </w:p>
    <w:p w:rsidR="00000000" w:rsidRDefault="00446F85">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color w:val="FF0000"/>
          <w:spacing w:val="-1"/>
        </w:rPr>
      </w:pPr>
    </w:p>
    <w:p w:rsidR="00000000" w:rsidRDefault="00446F85">
      <w:pPr>
        <w:jc w:val="both"/>
        <w:rPr>
          <w:rFonts w:ascii="Arial" w:hAnsi="Arial"/>
          <w:vanish/>
          <w:color w:val="FF0000"/>
          <w:spacing w:val="-1"/>
        </w:rPr>
      </w:pPr>
      <w:proofErr w:type="gramStart"/>
      <w:r>
        <w:rPr>
          <w:rFonts w:ascii="Arial" w:hAnsi="Arial"/>
          <w:i/>
          <w:vanish/>
          <w:color w:val="FF0000"/>
          <w:spacing w:val="-1"/>
          <w:highlight w:val="lightGray"/>
        </w:rPr>
        <w:t>MANDATORY Pre-Bid Clarification Meeting.</w:t>
      </w:r>
      <w:proofErr w:type="gramEnd"/>
      <w:r>
        <w:rPr>
          <w:rFonts w:ascii="Arial" w:hAnsi="Arial"/>
          <w:vanish/>
          <w:color w:val="FF0000"/>
          <w:spacing w:val="-1"/>
          <w:highlight w:val="lightGray"/>
        </w:rPr>
        <w:t xml:space="preserve">  A mandatory pre-bid clarification meeting will be conducted </w:t>
      </w:r>
      <w:proofErr w:type="gramStart"/>
      <w:r>
        <w:rPr>
          <w:rFonts w:ascii="Arial" w:hAnsi="Arial"/>
          <w:vanish/>
          <w:color w:val="FF0000"/>
          <w:spacing w:val="-1"/>
          <w:highlight w:val="lightGray"/>
        </w:rPr>
        <w:t xml:space="preserve">on </w:t>
      </w:r>
      <w:proofErr w:type="gramEnd"/>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{DAY}</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{DATE}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beginning promptly at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w:instrText>
      </w:r>
      <w:r>
        <w:rPr>
          <w:rFonts w:ascii="Arial" w:hAnsi="Arial"/>
          <w:vanish/>
          <w:color w:val="FF0000"/>
          <w:spacing w:val="-1"/>
          <w:highlight w:val="lightGray"/>
        </w:rPr>
        <w:instrText>macrobutton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r>
        <w:rPr>
          <w:rFonts w:ascii="Arial" w:hAnsi="Arial"/>
          <w:i/>
          <w:vanish/>
          <w:color w:val="FF0000"/>
          <w:spacing w:val="-1"/>
          <w:highlight w:val="lightGray"/>
        </w:rPr>
        <w:t xml:space="preserve">Only those </w:t>
      </w:r>
      <w:proofErr w:type="gramStart"/>
      <w:r>
        <w:rPr>
          <w:rFonts w:ascii="Arial" w:hAnsi="Arial"/>
          <w:i/>
          <w:vanish/>
          <w:color w:val="FF0000"/>
          <w:spacing w:val="-1"/>
          <w:highlight w:val="lightGray"/>
        </w:rPr>
        <w:t>Bidders</w:t>
      </w:r>
      <w:proofErr w:type="gramEnd"/>
      <w:r>
        <w:rPr>
          <w:rFonts w:ascii="Arial" w:hAnsi="Arial"/>
          <w:i/>
          <w:vanish/>
          <w:color w:val="FF0000"/>
          <w:spacing w:val="-1"/>
          <w:highlight w:val="lightGray"/>
        </w:rPr>
        <w:t xml:space="preserve"> who participate in the pre-bid clarification meeting, in its entirety, will be allowed to bid on the project</w:t>
      </w:r>
      <w:r>
        <w:rPr>
          <w:rFonts w:ascii="Arial" w:hAnsi="Arial"/>
          <w:vanish/>
          <w:color w:val="FF0000"/>
          <w:spacing w:val="-1"/>
          <w:highlight w:val="lightGray"/>
        </w:rPr>
        <w:t xml:space="preserve">.  Participants must arrive at or </w:t>
      </w:r>
      <w:proofErr w:type="gramStart"/>
      <w:r>
        <w:rPr>
          <w:rFonts w:ascii="Arial" w:hAnsi="Arial"/>
          <w:vanish/>
          <w:color w:val="FF0000"/>
          <w:spacing w:val="-1"/>
          <w:highlight w:val="lightGray"/>
        </w:rPr>
        <w:t xml:space="preserve">before </w:t>
      </w:r>
      <w:proofErr w:type="gramEnd"/>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t>
      </w:r>
      <w:proofErr w:type="gramStart"/>
      <w:r>
        <w:rPr>
          <w:rFonts w:ascii="Arial" w:hAnsi="Arial"/>
          <w:vanish/>
          <w:color w:val="FF0000"/>
          <w:spacing w:val="-1"/>
          <w:highlight w:val="lightGray"/>
        </w:rPr>
        <w:t>Persons arriving later tha</w:t>
      </w:r>
      <w:r>
        <w:rPr>
          <w:rFonts w:ascii="Arial" w:hAnsi="Arial"/>
          <w:vanish/>
          <w:color w:val="FF0000"/>
          <w:spacing w:val="-1"/>
          <w:highlight w:val="lightGray"/>
        </w:rPr>
        <w:t xml:space="preserve">n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{TIME}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will not be allowed to participate in the clarification meeting.</w:t>
      </w:r>
      <w:proofErr w:type="gramEnd"/>
      <w:r>
        <w:rPr>
          <w:rFonts w:ascii="Arial" w:hAnsi="Arial"/>
          <w:vanish/>
          <w:color w:val="FF0000"/>
          <w:spacing w:val="-1"/>
          <w:highlight w:val="lightGray"/>
        </w:rPr>
        <w:t xml:space="preserve">  Participants shall meet </w:t>
      </w:r>
      <w:proofErr w:type="gramStart"/>
      <w:r>
        <w:rPr>
          <w:rFonts w:ascii="Arial" w:hAnsi="Arial"/>
          <w:vanish/>
          <w:color w:val="FF0000"/>
          <w:spacing w:val="-1"/>
          <w:highlight w:val="lightGray"/>
        </w:rPr>
        <w:t xml:space="preserve">at </w:t>
      </w:r>
      <w:proofErr w:type="gramEnd"/>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{BUILDING NAME, ROOM NUMBER (IF APPLICABLE), ADDRESS}</w:instrText>
      </w:r>
      <w:r>
        <w:rPr>
          <w:rFonts w:ascii="Arial" w:hAnsi="Arial"/>
          <w:vanish/>
          <w:color w:val="FF0000"/>
          <w:spacing w:val="-1"/>
          <w:highlight w:val="lightGray"/>
        </w:rPr>
        <w:fldChar w:fldCharType="end"/>
      </w:r>
      <w:r>
        <w:rPr>
          <w:rFonts w:ascii="Arial" w:hAnsi="Arial"/>
          <w:vanish/>
          <w:color w:val="FF0000"/>
          <w:spacing w:val="-1"/>
          <w:highlight w:val="lightGray"/>
        </w:rPr>
        <w:t>.  Bidders shall come prepared with questions concernin</w:t>
      </w:r>
      <w:r>
        <w:rPr>
          <w:rFonts w:ascii="Arial" w:hAnsi="Arial"/>
          <w:vanish/>
          <w:color w:val="FF0000"/>
          <w:spacing w:val="-1"/>
          <w:highlight w:val="lightGray"/>
        </w:rPr>
        <w:t>g needed clarifications and shall only send their project manager, superintendent, or other professional intended to work on the project to attend this meeting.  For further information, contact the University's Representative</w:t>
      </w:r>
      <w:proofErr w:type="gramStart"/>
      <w:r>
        <w:rPr>
          <w:rFonts w:ascii="Arial" w:hAnsi="Arial"/>
          <w:vanish/>
          <w:color w:val="FF0000"/>
          <w:spacing w:val="-1"/>
          <w:highlight w:val="lightGray"/>
        </w:rPr>
        <w:t xml:space="preserve">, </w:t>
      </w:r>
      <w:proofErr w:type="gramEnd"/>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{UNIVE</w:instrText>
      </w:r>
      <w:r>
        <w:rPr>
          <w:rFonts w:ascii="Arial" w:hAnsi="Arial"/>
          <w:vanish/>
          <w:color w:val="FF0000"/>
          <w:spacing w:val="-1"/>
          <w:highlight w:val="lightGray"/>
        </w:rPr>
        <w:instrText>RSITY'S REPRESENTATIVE'S NAME}</w:instrText>
      </w:r>
      <w:r>
        <w:rPr>
          <w:rFonts w:ascii="Arial" w:hAnsi="Arial"/>
          <w:vanish/>
          <w:color w:val="FF0000"/>
          <w:spacing w:val="-1"/>
          <w:highlight w:val="lightGray"/>
        </w:rPr>
        <w:fldChar w:fldCharType="end"/>
      </w:r>
      <w:r>
        <w:rPr>
          <w:rFonts w:ascii="Arial" w:hAnsi="Arial"/>
          <w:vanish/>
          <w:color w:val="FF0000"/>
          <w:spacing w:val="-1"/>
          <w:highlight w:val="lightGray"/>
        </w:rPr>
        <w:t xml:space="preserve">, at </w:t>
      </w:r>
      <w:r>
        <w:rPr>
          <w:rFonts w:ascii="Arial" w:hAnsi="Arial"/>
          <w:vanish/>
          <w:color w:val="FF0000"/>
          <w:spacing w:val="-1"/>
          <w:highlight w:val="lightGray"/>
        </w:rPr>
        <w:fldChar w:fldCharType="begin"/>
      </w:r>
      <w:r>
        <w:rPr>
          <w:rFonts w:ascii="Arial" w:hAnsi="Arial"/>
          <w:vanish/>
          <w:color w:val="FF0000"/>
          <w:spacing w:val="-1"/>
          <w:highlight w:val="lightGray"/>
        </w:rPr>
        <w:instrText xml:space="preserve"> macrobutton nomacro {TELEPHONE NUMBER}</w:instrText>
      </w:r>
      <w:r>
        <w:rPr>
          <w:rFonts w:ascii="Arial" w:hAnsi="Arial"/>
          <w:vanish/>
          <w:color w:val="FF0000"/>
          <w:spacing w:val="-1"/>
          <w:highlight w:val="lightGray"/>
        </w:rPr>
        <w:fldChar w:fldCharType="end"/>
      </w:r>
      <w:r>
        <w:rPr>
          <w:rFonts w:ascii="Arial" w:hAnsi="Arial"/>
          <w:vanish/>
          <w:color w:val="FF0000"/>
          <w:spacing w:val="-1"/>
          <w:highlight w:val="lightGray"/>
        </w:rPr>
        <w:t>.</w:t>
      </w:r>
    </w:p>
    <w:p w:rsidR="00000000" w:rsidRDefault="00446F85">
      <w:pPr>
        <w:jc w:val="both"/>
        <w:rPr>
          <w:rFonts w:ascii="Arial" w:hAnsi="Arial"/>
          <w:vanish/>
          <w:color w:val="800000"/>
          <w:spacing w:val="-1"/>
        </w:rPr>
      </w:pPr>
    </w:p>
    <w:p w:rsidR="00000000" w:rsidRDefault="00446F85">
      <w:pPr>
        <w:jc w:val="both"/>
        <w:rPr>
          <w:rFonts w:ascii="Arial" w:hAnsi="Arial"/>
          <w:vanish/>
          <w:color w:val="FF0000"/>
          <w:highlight w:val="lightGray"/>
        </w:rPr>
      </w:pPr>
      <w:proofErr w:type="gramStart"/>
      <w:r>
        <w:rPr>
          <w:rFonts w:ascii="Arial" w:hAnsi="Arial"/>
          <w:vanish/>
          <w:color w:val="FF0000"/>
          <w:highlight w:val="lightGray"/>
        </w:rPr>
        <w:lastRenderedPageBreak/>
        <w:t xml:space="preserve">PARKING INSTRUCTIONS: Pre-Bid Conference and Job Walk attendees should plan to arrive on Campus at least </w:t>
      </w:r>
      <w:r>
        <w:rPr>
          <w:rFonts w:ascii="Arial" w:hAnsi="Arial"/>
          <w:vanish/>
          <w:color w:val="FF0000"/>
          <w:highlight w:val="lightGray"/>
        </w:rPr>
        <w:fldChar w:fldCharType="begin"/>
      </w:r>
      <w:r>
        <w:rPr>
          <w:rFonts w:ascii="Arial" w:hAnsi="Arial"/>
          <w:vanish/>
          <w:color w:val="FF0000"/>
          <w:highlight w:val="lightGray"/>
        </w:rPr>
        <w:instrText xml:space="preserve"> macrobutton nomacro {NUMBER}</w:instrText>
      </w:r>
      <w:r>
        <w:rPr>
          <w:rFonts w:ascii="Arial" w:hAnsi="Arial"/>
          <w:vanish/>
          <w:color w:val="FF0000"/>
          <w:highlight w:val="lightGray"/>
        </w:rPr>
        <w:fldChar w:fldCharType="end"/>
      </w:r>
      <w:r>
        <w:rPr>
          <w:rFonts w:ascii="Arial" w:hAnsi="Arial"/>
          <w:vanish/>
          <w:color w:val="FF0000"/>
          <w:highlight w:val="lightGray"/>
        </w:rPr>
        <w:t xml:space="preserve"> minutes prior to scheduled meeting time</w:t>
      </w:r>
      <w:r>
        <w:rPr>
          <w:rFonts w:ascii="Arial" w:hAnsi="Arial"/>
          <w:vanish/>
          <w:color w:val="FF0000"/>
          <w:highlight w:val="lightGray"/>
        </w:rPr>
        <w:t xml:space="preserve"> to make arrangements for parking.</w:t>
      </w:r>
      <w:proofErr w:type="gramEnd"/>
      <w:r>
        <w:rPr>
          <w:rFonts w:ascii="Arial" w:hAnsi="Arial"/>
          <w:vanish/>
          <w:color w:val="FF0000"/>
          <w:highlight w:val="lightGray"/>
        </w:rPr>
        <w:t xml:space="preserve"> Attendees are to park </w:t>
      </w:r>
      <w:proofErr w:type="gramStart"/>
      <w:r>
        <w:rPr>
          <w:rFonts w:ascii="Arial" w:hAnsi="Arial"/>
          <w:vanish/>
          <w:color w:val="FF0000"/>
          <w:highlight w:val="lightGray"/>
        </w:rPr>
        <w:t xml:space="preserve">in </w:t>
      </w:r>
      <w:proofErr w:type="gramEnd"/>
      <w:r>
        <w:rPr>
          <w:rFonts w:ascii="Arial" w:hAnsi="Arial"/>
          <w:vanish/>
          <w:color w:val="FF0000"/>
          <w:highlight w:val="lightGray"/>
        </w:rPr>
        <w:fldChar w:fldCharType="begin"/>
      </w:r>
      <w:r>
        <w:rPr>
          <w:rFonts w:ascii="Arial" w:hAnsi="Arial"/>
          <w:vanish/>
          <w:color w:val="FF0000"/>
          <w:highlight w:val="lightGray"/>
        </w:rPr>
        <w:instrText xml:space="preserve"> macrobutton nomacro {LOCATION}</w:instrText>
      </w:r>
      <w:r>
        <w:rPr>
          <w:rFonts w:ascii="Arial" w:hAnsi="Arial"/>
          <w:vanish/>
          <w:color w:val="FF0000"/>
          <w:highlight w:val="lightGray"/>
        </w:rPr>
        <w:fldChar w:fldCharType="end"/>
      </w:r>
      <w:r>
        <w:rPr>
          <w:rFonts w:ascii="Arial" w:hAnsi="Arial"/>
          <w:vanish/>
          <w:color w:val="FF0000"/>
          <w:highlight w:val="lightGray"/>
        </w:rPr>
        <w:t xml:space="preserve">.  (A location map is provided in Bid Documents.)  </w:t>
      </w:r>
    </w:p>
    <w:p w:rsidR="00000000" w:rsidRDefault="00446F85">
      <w:pPr>
        <w:jc w:val="both"/>
        <w:rPr>
          <w:rFonts w:ascii="Arial" w:hAnsi="Arial"/>
          <w:vanish/>
          <w:color w:val="FF0000"/>
        </w:rPr>
      </w:pPr>
    </w:p>
    <w:p w:rsidR="00000000" w:rsidRDefault="00446F85">
      <w:pPr>
        <w:jc w:val="both"/>
        <w:rPr>
          <w:rFonts w:ascii="Arial" w:hAnsi="Arial"/>
          <w:vanish/>
          <w:color w:val="FF0000"/>
          <w:highlight w:val="lightGray"/>
        </w:rPr>
      </w:pPr>
      <w:r>
        <w:rPr>
          <w:rFonts w:ascii="Arial" w:hAnsi="Arial"/>
          <w:vanish/>
          <w:color w:val="FF0000"/>
          <w:highlight w:val="lightGray"/>
        </w:rPr>
        <w:t xml:space="preserve">Requests for clarification or interpretation of the Bidding Documents must be in </w:t>
      </w:r>
      <w:r>
        <w:rPr>
          <w:rFonts w:ascii="Arial" w:hAnsi="Arial"/>
          <w:vanish/>
          <w:color w:val="FF0000"/>
          <w:highlight w:val="lightGray"/>
          <w:u w:val="single"/>
        </w:rPr>
        <w:t>writing</w:t>
      </w:r>
      <w:r>
        <w:rPr>
          <w:rFonts w:ascii="Arial" w:hAnsi="Arial"/>
          <w:vanish/>
          <w:color w:val="FF0000"/>
          <w:highlight w:val="lightGray"/>
        </w:rPr>
        <w:t xml:space="preserve"> and received by Unive</w:t>
      </w:r>
      <w:r>
        <w:rPr>
          <w:rFonts w:ascii="Arial" w:hAnsi="Arial"/>
          <w:vanish/>
          <w:color w:val="FF0000"/>
          <w:highlight w:val="lightGray"/>
        </w:rPr>
        <w:t xml:space="preserve">rsity by </w:t>
      </w:r>
      <w:r>
        <w:rPr>
          <w:rFonts w:ascii="Arial" w:hAnsi="Arial"/>
          <w:vanish/>
          <w:color w:val="FF0000"/>
          <w:highlight w:val="lightGray"/>
        </w:rPr>
        <w:fldChar w:fldCharType="begin"/>
      </w:r>
      <w:r>
        <w:rPr>
          <w:rFonts w:ascii="Arial" w:hAnsi="Arial"/>
          <w:vanish/>
          <w:color w:val="FF0000"/>
          <w:highlight w:val="lightGray"/>
        </w:rPr>
        <w:instrText xml:space="preserve"> macrobutton nomacro {Day, Date and Time}</w:instrText>
      </w:r>
      <w:r>
        <w:rPr>
          <w:rFonts w:ascii="Arial" w:hAnsi="Arial"/>
          <w:vanish/>
          <w:color w:val="FF0000"/>
          <w:highlight w:val="lightGray"/>
        </w:rPr>
        <w:fldChar w:fldCharType="end"/>
      </w:r>
      <w:r>
        <w:rPr>
          <w:rFonts w:ascii="Arial" w:hAnsi="Arial"/>
          <w:vanish/>
          <w:color w:val="FF0000"/>
          <w:highlight w:val="lightGray"/>
        </w:rPr>
        <w:t xml:space="preserve"> Questions received after the above-noted deadline may be answered at the discretion of the University’s Representative. </w:t>
      </w:r>
    </w:p>
    <w:p w:rsidR="00000000" w:rsidRDefault="00446F85">
      <w:pPr>
        <w:jc w:val="both"/>
        <w:rPr>
          <w:rFonts w:ascii="Arial" w:hAnsi="Arial"/>
          <w:vanish/>
          <w:color w:val="FF0000"/>
        </w:rPr>
      </w:pPr>
    </w:p>
    <w:p w:rsidR="00000000" w:rsidRDefault="00446F85">
      <w:pPr>
        <w:pStyle w:val="BodyText3"/>
        <w:jc w:val="both"/>
        <w:rPr>
          <w:rFonts w:ascii="Arial" w:hAnsi="Arial"/>
          <w:vanish/>
          <w:color w:val="auto"/>
          <w:sz w:val="20"/>
        </w:rPr>
      </w:pPr>
      <w:r>
        <w:rPr>
          <w:rFonts w:ascii="Arial" w:hAnsi="Arial"/>
          <w:vanish/>
          <w:sz w:val="20"/>
          <w:highlight w:val="lightGray"/>
        </w:rPr>
        <w:t xml:space="preserve">Revisions, additions or deletions will be made by written addenda issued by </w:t>
      </w:r>
      <w:r>
        <w:rPr>
          <w:rFonts w:ascii="Arial" w:hAnsi="Arial"/>
          <w:vanish/>
          <w:sz w:val="20"/>
          <w:highlight w:val="lightGray"/>
        </w:rPr>
        <w:fldChar w:fldCharType="begin"/>
      </w:r>
      <w:r>
        <w:rPr>
          <w:rFonts w:ascii="Arial" w:hAnsi="Arial"/>
          <w:vanish/>
          <w:sz w:val="20"/>
          <w:highlight w:val="lightGray"/>
        </w:rPr>
        <w:instrText xml:space="preserve"> mac</w:instrText>
      </w:r>
      <w:r>
        <w:rPr>
          <w:rFonts w:ascii="Arial" w:hAnsi="Arial"/>
          <w:vanish/>
          <w:sz w:val="20"/>
          <w:highlight w:val="lightGray"/>
        </w:rPr>
        <w:instrText>robutton nomacro {Responsible Department}</w:instrText>
      </w:r>
      <w:r>
        <w:rPr>
          <w:rFonts w:ascii="Arial" w:hAnsi="Arial"/>
          <w:vanish/>
          <w:sz w:val="20"/>
          <w:highlight w:val="lightGray"/>
        </w:rPr>
        <w:fldChar w:fldCharType="end"/>
      </w:r>
      <w:r>
        <w:rPr>
          <w:rFonts w:ascii="Arial" w:hAnsi="Arial"/>
          <w:vanish/>
          <w:sz w:val="20"/>
          <w:highlight w:val="lightGray"/>
        </w:rPr>
        <w:t xml:space="preserve"> </w:t>
      </w:r>
      <w:r>
        <w:rPr>
          <w:rFonts w:ascii="Arial" w:hAnsi="Arial"/>
          <w:vanish/>
          <w:sz w:val="20"/>
          <w:highlight w:val="lightGray"/>
          <w:u w:val="single"/>
        </w:rPr>
        <w:t>only</w:t>
      </w:r>
      <w:r>
        <w:rPr>
          <w:rFonts w:ascii="Arial" w:hAnsi="Arial"/>
          <w:vanish/>
          <w:sz w:val="20"/>
          <w:highlight w:val="lightGray"/>
        </w:rPr>
        <w:t>.</w:t>
      </w:r>
    </w:p>
    <w:p w:rsidR="00000000" w:rsidRDefault="00446F85">
      <w:pPr>
        <w:pStyle w:val="BodyText3"/>
        <w:jc w:val="both"/>
        <w:rPr>
          <w:rFonts w:ascii="Arial" w:hAnsi="Arial"/>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000000">
        <w:tblPrEx>
          <w:tblCellMar>
            <w:top w:w="0" w:type="dxa"/>
            <w:bottom w:w="0" w:type="dxa"/>
          </w:tblCellMar>
        </w:tblPrEx>
        <w:tc>
          <w:tcPr>
            <w:tcW w:w="4428" w:type="dxa"/>
            <w:tcBorders>
              <w:top w:val="nil"/>
              <w:left w:val="nil"/>
              <w:bottom w:val="nil"/>
              <w:right w:val="nil"/>
            </w:tcBorders>
          </w:tcPr>
          <w:p w:rsidR="00000000" w:rsidRDefault="00446F85">
            <w:pPr>
              <w:spacing w:after="120"/>
              <w:jc w:val="both"/>
              <w:rPr>
                <w:rFonts w:ascii="Arial" w:hAnsi="Arial"/>
              </w:rPr>
            </w:pPr>
            <w:r>
              <w:rPr>
                <w:rFonts w:ascii="Arial" w:hAnsi="Arial"/>
              </w:rPr>
              <w:t>Bids will be received only at:</w:t>
            </w:r>
          </w:p>
        </w:tc>
        <w:tc>
          <w:tcPr>
            <w:tcW w:w="4428" w:type="dxa"/>
            <w:tcBorders>
              <w:top w:val="nil"/>
              <w:left w:val="nil"/>
              <w:bottom w:val="nil"/>
              <w:right w:val="nil"/>
            </w:tcBorders>
          </w:tcPr>
          <w:p w:rsidR="00000000" w:rsidRDefault="00446F85">
            <w:pPr>
              <w:pStyle w:val="Header"/>
              <w:tabs>
                <w:tab w:val="clear" w:pos="4320"/>
                <w:tab w:val="clear" w:pos="8640"/>
              </w:tabs>
              <w:rPr>
                <w:rFonts w:ascii="Arial" w:hAnsi="Arial"/>
              </w:rPr>
            </w:pP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{Department Name and Address}</w:instrText>
            </w:r>
            <w:r>
              <w:rPr>
                <w:rFonts w:ascii="Arial" w:hAnsi="Arial"/>
                <w:highlight w:val="lightGray"/>
              </w:rPr>
              <w:fldChar w:fldCharType="end"/>
            </w:r>
          </w:p>
          <w:p w:rsidR="00000000" w:rsidRDefault="00446F85">
            <w:pPr>
              <w:jc w:val="both"/>
              <w:rPr>
                <w:rFonts w:ascii="Arial" w:hAnsi="Arial"/>
              </w:rPr>
            </w:pPr>
            <w:r>
              <w:rPr>
                <w:rFonts w:ascii="Arial" w:hAnsi="Arial"/>
              </w:rPr>
              <w:t>UNIVERSITY OF CALIFORNIA</w:t>
            </w:r>
          </w:p>
          <w:p w:rsidR="00000000" w:rsidRDefault="00446F85">
            <w:pPr>
              <w:spacing w:after="120"/>
              <w:jc w:val="both"/>
              <w:rPr>
                <w:rFonts w:ascii="Arial" w:hAnsi="Arial"/>
              </w:rPr>
            </w:pP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{City, State, Zip}</w:instrText>
            </w:r>
            <w:r>
              <w:rPr>
                <w:rFonts w:ascii="Arial" w:hAnsi="Arial"/>
                <w:highlight w:val="lightGray"/>
              </w:rPr>
              <w:fldChar w:fldCharType="end"/>
            </w:r>
          </w:p>
        </w:tc>
      </w:tr>
      <w:tr w:rsidR="00000000">
        <w:tblPrEx>
          <w:tblCellMar>
            <w:top w:w="0" w:type="dxa"/>
            <w:bottom w:w="0" w:type="dxa"/>
          </w:tblCellMar>
        </w:tblPrEx>
        <w:tc>
          <w:tcPr>
            <w:tcW w:w="4428" w:type="dxa"/>
            <w:tcBorders>
              <w:top w:val="nil"/>
              <w:left w:val="nil"/>
              <w:bottom w:val="nil"/>
              <w:right w:val="nil"/>
            </w:tcBorders>
          </w:tcPr>
          <w:p w:rsidR="00000000" w:rsidRDefault="00446F85">
            <w:pPr>
              <w:spacing w:after="120"/>
              <w:jc w:val="both"/>
              <w:rPr>
                <w:rFonts w:ascii="Arial" w:hAnsi="Arial"/>
              </w:rPr>
            </w:pPr>
            <w:r>
              <w:rPr>
                <w:rFonts w:ascii="Arial" w:hAnsi="Arial"/>
              </w:rPr>
              <w:t>Bids will not be accepted after:</w:t>
            </w:r>
          </w:p>
        </w:tc>
        <w:tc>
          <w:tcPr>
            <w:tcW w:w="4428" w:type="dxa"/>
            <w:tcBorders>
              <w:top w:val="nil"/>
              <w:left w:val="nil"/>
              <w:bottom w:val="nil"/>
              <w:right w:val="nil"/>
            </w:tcBorders>
          </w:tcPr>
          <w:p w:rsidR="00000000" w:rsidRDefault="00446F85">
            <w:pPr>
              <w:spacing w:after="120"/>
              <w:jc w:val="both"/>
              <w:rPr>
                <w:rFonts w:ascii="Arial" w:hAnsi="Arial"/>
              </w:rPr>
            </w:pPr>
            <w:r>
              <w:rPr>
                <w:rFonts w:ascii="Arial" w:hAnsi="Arial"/>
                <w:highlight w:val="lightGray"/>
              </w:rPr>
              <w:fldChar w:fldCharType="begin"/>
            </w:r>
            <w:r>
              <w:rPr>
                <w:rFonts w:ascii="Arial" w:hAnsi="Arial"/>
                <w:highlight w:val="lightGray"/>
              </w:rPr>
              <w:instrText xml:space="preserve"> macrobutton nomacro</w:instrText>
            </w:r>
            <w:r>
              <w:rPr>
                <w:rFonts w:ascii="Arial" w:hAnsi="Arial"/>
                <w:highlight w:val="lightGray"/>
              </w:rPr>
              <w:instrText xml:space="preserve"> </w:instrText>
            </w:r>
            <w:r>
              <w:rPr>
                <w:rFonts w:ascii="Arial" w:hAnsi="Arial"/>
                <w:color w:val="FF0000"/>
                <w:highlight w:val="lightGray"/>
              </w:rPr>
              <w:instrText>{Time &amp; Date}</w:instrText>
            </w:r>
            <w:r>
              <w:rPr>
                <w:rFonts w:ascii="Arial" w:hAnsi="Arial"/>
                <w:highlight w:val="lightGray"/>
              </w:rPr>
              <w:fldChar w:fldCharType="end"/>
            </w:r>
          </w:p>
        </w:tc>
      </w:tr>
    </w:tbl>
    <w:p w:rsidR="00000000" w:rsidRDefault="00446F85">
      <w:pPr>
        <w:spacing w:before="120" w:after="120"/>
        <w:jc w:val="both"/>
        <w:rPr>
          <w:rFonts w:ascii="Arial" w:hAnsi="Arial"/>
        </w:rPr>
      </w:pPr>
      <w:r>
        <w:rPr>
          <w:rFonts w:ascii="Arial" w:hAnsi="Arial"/>
        </w:rPr>
        <w:t>Bid Security in the amount of 10% of the Anticipated Contract Value, shall accompany each Bid.  The Surety issuing the Bid Bond shall be, on the Bid Deadline, an admitted surety insurer (as defined in California Code of Civil Procedure Sec</w:t>
      </w:r>
      <w:r>
        <w:rPr>
          <w:rFonts w:ascii="Arial" w:hAnsi="Arial"/>
        </w:rPr>
        <w:t xml:space="preserve">tion 995.120).  </w:t>
      </w:r>
    </w:p>
    <w:p w:rsidR="00000000" w:rsidRDefault="00446F85">
      <w:pPr>
        <w:spacing w:after="120"/>
        <w:jc w:val="both"/>
        <w:rPr>
          <w:rFonts w:ascii="Arial" w:hAnsi="Arial"/>
        </w:rPr>
      </w:pPr>
      <w:r>
        <w:rPr>
          <w:rFonts w:ascii="Arial" w:hAnsi="Arial"/>
        </w:rPr>
        <w:t>The successful Bidder and its Subcontractors will be required to follow the nondiscrimination requirements set forth in the Bidding Documents and to pay prevailing wage rates.</w:t>
      </w:r>
    </w:p>
    <w:p w:rsidR="00000000" w:rsidRDefault="00446F85">
      <w:pPr>
        <w:spacing w:after="120"/>
        <w:jc w:val="both"/>
        <w:rPr>
          <w:rFonts w:ascii="Arial" w:hAnsi="Arial"/>
        </w:rPr>
      </w:pPr>
      <w:r>
        <w:rPr>
          <w:rFonts w:ascii="Arial" w:hAnsi="Arial"/>
        </w:rPr>
        <w:t>The successful Bidder will be required to have the following St</w:t>
      </w:r>
      <w:r>
        <w:rPr>
          <w:rFonts w:ascii="Arial" w:hAnsi="Arial"/>
        </w:rPr>
        <w:t>ate of California Contractor's license current at the time of submission of the Bid:</w:t>
      </w:r>
    </w:p>
    <w:tbl>
      <w:tblPr>
        <w:tblW w:w="0" w:type="auto"/>
        <w:tblLayout w:type="fixed"/>
        <w:tblLook w:val="0000"/>
      </w:tblPr>
      <w:tblGrid>
        <w:gridCol w:w="3798"/>
        <w:gridCol w:w="4698"/>
      </w:tblGrid>
      <w:tr w:rsidR="00000000">
        <w:tblPrEx>
          <w:tblCellMar>
            <w:top w:w="0" w:type="dxa"/>
            <w:bottom w:w="0" w:type="dxa"/>
          </w:tblCellMar>
        </w:tblPrEx>
        <w:tc>
          <w:tcPr>
            <w:tcW w:w="3798" w:type="dxa"/>
          </w:tcPr>
          <w:p w:rsidR="00000000" w:rsidRDefault="00446F85">
            <w:pPr>
              <w:spacing w:after="120"/>
              <w:jc w:val="both"/>
              <w:rPr>
                <w:rFonts w:ascii="Arial" w:hAnsi="Arial"/>
              </w:rPr>
            </w:pPr>
            <w:r>
              <w:rPr>
                <w:rFonts w:ascii="Arial" w:hAnsi="Arial"/>
              </w:rPr>
              <w:t>LICENSE CLASSIFICATION/CODE:</w:t>
            </w:r>
          </w:p>
        </w:tc>
        <w:tc>
          <w:tcPr>
            <w:tcW w:w="4698" w:type="dxa"/>
          </w:tcPr>
          <w:p w:rsidR="00000000" w:rsidRDefault="00446F85">
            <w:pPr>
              <w:spacing w:after="120"/>
              <w:jc w:val="both"/>
              <w:rPr>
                <w:rFonts w:ascii="Arial" w:hAnsi="Arial"/>
              </w:rPr>
            </w:pPr>
            <w:r>
              <w:rPr>
                <w:rFonts w:ascii="Arial" w:hAnsi="Arial"/>
                <w:highlight w:val="lightGray"/>
              </w:rPr>
              <w:fldChar w:fldCharType="begin"/>
            </w:r>
            <w:r>
              <w:rPr>
                <w:rFonts w:ascii="Arial" w:hAnsi="Arial"/>
                <w:highlight w:val="lightGray"/>
              </w:rPr>
              <w:instrText xml:space="preserve"> macrobutton nomacro </w:instrText>
            </w:r>
            <w:r>
              <w:rPr>
                <w:rFonts w:ascii="Arial" w:hAnsi="Arial"/>
                <w:color w:val="FF0000"/>
                <w:highlight w:val="lightGray"/>
              </w:rPr>
              <w:instrText>{Insert Appropriate License Classification Code}</w:instrText>
            </w:r>
            <w:r>
              <w:rPr>
                <w:rFonts w:ascii="Arial" w:hAnsi="Arial"/>
                <w:highlight w:val="lightGray"/>
              </w:rPr>
              <w:fldChar w:fldCharType="end"/>
            </w:r>
          </w:p>
        </w:tc>
      </w:tr>
    </w:tbl>
    <w:p w:rsidR="00147DDD" w:rsidRDefault="00446F85">
      <w:pPr>
        <w:spacing w:after="120"/>
        <w:jc w:val="both"/>
        <w:rPr>
          <w:rFonts w:ascii="Arial" w:hAnsi="Arial"/>
        </w:rPr>
      </w:pPr>
      <w:r>
        <w:rPr>
          <w:rFonts w:ascii="Arial" w:hAnsi="Arial"/>
        </w:rPr>
        <w:t xml:space="preserve"> </w:t>
      </w:r>
    </w:p>
    <w:sectPr w:rsidR="00147DDD">
      <w:headerReference w:type="default" r:id="rId7"/>
      <w:footerReference w:type="default" r:id="rId8"/>
      <w:pgSz w:w="12240" w:h="15840" w:code="1"/>
      <w:pgMar w:top="720" w:right="1440" w:bottom="720" w:left="1440" w:header="720" w:footer="720" w:gutter="72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DDD" w:rsidRDefault="00147DDD">
      <w:r>
        <w:separator/>
      </w:r>
    </w:p>
  </w:endnote>
  <w:endnote w:type="continuationSeparator" w:id="0">
    <w:p w:rsidR="00147DDD" w:rsidRDefault="00147D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6F85">
    <w:pPr>
      <w:pStyle w:val="Header"/>
      <w:tabs>
        <w:tab w:val="clear" w:pos="4320"/>
      </w:tabs>
      <w:rPr>
        <w:rFonts w:ascii="Arial" w:hAnsi="Arial"/>
        <w:sz w:val="18"/>
      </w:rPr>
    </w:pPr>
  </w:p>
  <w:p w:rsidR="00000000" w:rsidRDefault="00446F85">
    <w:pPr>
      <w:pStyle w:val="Header"/>
      <w:tabs>
        <w:tab w:val="clear" w:pos="4320"/>
      </w:tabs>
      <w:rPr>
        <w:rFonts w:ascii="Arial" w:hAnsi="Arial"/>
        <w:sz w:val="18"/>
      </w:rPr>
    </w:pPr>
    <w:r>
      <w:rPr>
        <w:rFonts w:ascii="Arial" w:hAnsi="Arial"/>
        <w:sz w:val="18"/>
      </w:rPr>
      <w:t>March 31, 2004</w:t>
    </w:r>
    <w:r>
      <w:rPr>
        <w:rFonts w:ascii="Arial" w:hAnsi="Arial"/>
        <w:sz w:val="18"/>
      </w:rPr>
      <w:tab/>
      <w:t>Announcement to Level 2</w:t>
    </w:r>
  </w:p>
  <w:p w:rsidR="00000000" w:rsidRDefault="00446F85">
    <w:pPr>
      <w:pStyle w:val="Header"/>
      <w:tabs>
        <w:tab w:val="clear" w:pos="4320"/>
      </w:tabs>
      <w:rPr>
        <w:rFonts w:ascii="Arial" w:hAnsi="Arial"/>
        <w:sz w:val="18"/>
      </w:rPr>
    </w:pPr>
    <w:r>
      <w:rPr>
        <w:rFonts w:ascii="Arial" w:hAnsi="Arial"/>
        <w:sz w:val="18"/>
      </w:rPr>
      <w:tab/>
      <w:t>Prequalified Bidders</w:t>
    </w:r>
  </w:p>
  <w:p w:rsidR="00000000" w:rsidRDefault="00446F85">
    <w:pPr>
      <w:pStyle w:val="Header"/>
      <w:tabs>
        <w:tab w:val="center" w:pos="4320"/>
      </w:tabs>
      <w:rPr>
        <w:sz w:val="22"/>
      </w:rPr>
    </w:pPr>
    <w:r>
      <w:rPr>
        <w:rFonts w:ascii="Arial" w:hAnsi="Arial"/>
        <w:sz w:val="18"/>
      </w:rPr>
      <w:t>CM/Contractor</w:t>
    </w:r>
    <w:proofErr w:type="gramStart"/>
    <w:r>
      <w:rPr>
        <w:rFonts w:ascii="Arial" w:hAnsi="Arial"/>
        <w:sz w:val="18"/>
      </w:rPr>
      <w:t>:ALTPB</w:t>
    </w:r>
    <w:proofErr w:type="gramEnd"/>
    <w:r>
      <w:rPr>
        <w:rFonts w:ascii="Arial" w:hAnsi="Arial"/>
        <w:sz w:val="18"/>
      </w:rPr>
      <w:tab/>
    </w:r>
    <w:r>
      <w:rPr>
        <w:rFonts w:ascii="Arial" w:hAnsi="Arial"/>
        <w:sz w:val="18"/>
      </w:rPr>
      <w:fldChar w:fldCharType="begin"/>
    </w:r>
    <w:r>
      <w:rPr>
        <w:rFonts w:ascii="Arial" w:hAnsi="Arial"/>
        <w:sz w:val="18"/>
      </w:rPr>
      <w:instrText xml:space="preserve">PAGE </w:instrText>
    </w:r>
    <w:r>
      <w:rPr>
        <w:rFonts w:ascii="Arial" w:hAnsi="Arial"/>
        <w:sz w:val="18"/>
      </w:rPr>
      <w:fldChar w:fldCharType="separate"/>
    </w:r>
    <w:r>
      <w:rPr>
        <w:rFonts w:ascii="Arial" w:hAnsi="Arial"/>
        <w:noProof/>
        <w:sz w:val="18"/>
      </w:rPr>
      <w:t>3</w:t>
    </w:r>
    <w:r>
      <w:rPr>
        <w:rFonts w:ascii="Arial" w:hAnsi="Arial"/>
        <w:sz w:val="18"/>
      </w:rPr>
      <w:fldChar w:fldCharType="end"/>
    </w:r>
    <w:r>
      <w:rPr>
        <w:sz w:val="22"/>
      </w:rPr>
      <w:tab/>
    </w:r>
  </w:p>
  <w:p w:rsidR="00000000" w:rsidRDefault="00446F8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DDD" w:rsidRDefault="00147DDD">
      <w:r>
        <w:separator/>
      </w:r>
    </w:p>
  </w:footnote>
  <w:footnote w:type="continuationSeparator" w:id="0">
    <w:p w:rsidR="00147DDD" w:rsidRDefault="00147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6F85">
    <w:pPr>
      <w:pStyle w:val="Header"/>
      <w:tabs>
        <w:tab w:val="clear" w:pos="4320"/>
      </w:tabs>
      <w:ind w:right="-468"/>
      <w:rPr>
        <w:rFonts w:ascii="Arial" w:hAnsi="Arial"/>
        <w:sz w:val="18"/>
      </w:rPr>
    </w:pPr>
    <w:r>
      <w:rPr>
        <w:rFonts w:ascii="Arial" w:hAnsi="Arial"/>
        <w:sz w:val="18"/>
      </w:rPr>
      <w:t xml:space="preserve">Project Name: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r>
      <w:rPr>
        <w:rFonts w:ascii="Arial" w:hAnsi="Arial"/>
        <w:sz w:val="18"/>
      </w:rPr>
      <w:t xml:space="preserve">  </w:t>
    </w:r>
    <w:r>
      <w:rPr>
        <w:rFonts w:ascii="Arial" w:hAnsi="Arial"/>
        <w:sz w:val="18"/>
      </w:rPr>
      <w:tab/>
      <w:t xml:space="preserve">Project No.: </w:t>
    </w:r>
    <w:r>
      <w:rPr>
        <w:rFonts w:ascii="Arial" w:hAnsi="Arial"/>
        <w:sz w:val="18"/>
      </w:rPr>
      <w:fldChar w:fldCharType="begin"/>
    </w:r>
    <w:r>
      <w:rPr>
        <w:rFonts w:ascii="Arial" w:hAnsi="Arial"/>
        <w:sz w:val="18"/>
      </w:rPr>
      <w:instrText xml:space="preserve"> mac</w:instrText>
    </w:r>
    <w:r>
      <w:rPr>
        <w:rFonts w:ascii="Arial" w:hAnsi="Arial"/>
        <w:sz w:val="18"/>
      </w:rPr>
      <w:instrText xml:space="preserve">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p>
  <w:p w:rsidR="00000000" w:rsidRDefault="00446F85">
    <w:pPr>
      <w:pStyle w:val="Header"/>
      <w:tabs>
        <w:tab w:val="clear" w:pos="4320"/>
      </w:tabs>
      <w:rPr>
        <w:sz w:val="22"/>
      </w:rPr>
    </w:pPr>
    <w:r>
      <w:rPr>
        <w:sz w:val="22"/>
      </w:rPr>
      <w:tab/>
    </w:r>
  </w:p>
  <w:p w:rsidR="00000000" w:rsidRDefault="00446F85">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E9633E1"/>
    <w:multiLevelType w:val="hybridMultilevel"/>
    <w:tmpl w:val="AF609776"/>
    <w:lvl w:ilvl="0">
      <w:start w:val="1"/>
      <w:numFmt w:val="upperLetter"/>
      <w:lvlRestart w:val="0"/>
      <w:lvlText w:val="%1."/>
      <w:lvlJc w:val="left"/>
      <w:pPr>
        <w:tabs>
          <w:tab w:val="num" w:pos="1440"/>
        </w:tabs>
        <w:ind w:left="1440" w:hanging="720"/>
      </w:pPr>
      <w:rPr>
        <w:rFonts w:ascii="Arial" w:hAnsi="Arial" w:hint="default"/>
        <w:b w:val="0"/>
        <w:i w:val="0"/>
        <w:sz w:val="22"/>
      </w:rPr>
    </w:lvl>
    <w:lvl w:ilvl="1">
      <w:start w:val="2"/>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13BF362E"/>
    <w:multiLevelType w:val="hybridMultilevel"/>
    <w:tmpl w:val="90D47DA6"/>
    <w:lvl w:ilvl="0">
      <w:start w:val="1"/>
      <w:numFmt w:val="upperLetter"/>
      <w:lvlRestart w:val="0"/>
      <w:lvlText w:val="%1."/>
      <w:lvlJc w:val="left"/>
      <w:pPr>
        <w:tabs>
          <w:tab w:val="num" w:pos="1440"/>
        </w:tabs>
        <w:ind w:left="1440" w:hanging="720"/>
      </w:pPr>
      <w:rPr>
        <w:rFonts w:ascii="Arial" w:hAnsi="Arial"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6">
    <w:nsid w:val="51834A90"/>
    <w:multiLevelType w:val="hybridMultilevel"/>
    <w:tmpl w:val="73285AC2"/>
    <w:lvl w:ilvl="0">
      <w:start w:val="1"/>
      <w:numFmt w:val="upperLetter"/>
      <w:lvlRestart w:val="0"/>
      <w:lvlText w:val="%1."/>
      <w:lvlJc w:val="left"/>
      <w:pPr>
        <w:tabs>
          <w:tab w:val="num" w:pos="1440"/>
        </w:tabs>
        <w:ind w:left="1440" w:hanging="720"/>
      </w:pPr>
      <w:rPr>
        <w:rFonts w:ascii="Arial" w:hAnsi="Arial"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6D693333"/>
    <w:multiLevelType w:val="hybridMultilevel"/>
    <w:tmpl w:val="D17CFE90"/>
    <w:lvl w:ilvl="0">
      <w:start w:val="1"/>
      <w:numFmt w:val="lowerLetter"/>
      <w:lvlText w:val="%1."/>
      <w:lvlJc w:val="left"/>
      <w:pPr>
        <w:tabs>
          <w:tab w:val="num" w:pos="2160"/>
        </w:tabs>
        <w:ind w:left="2160" w:hanging="720"/>
      </w:pPr>
      <w:rPr>
        <w:rFonts w:hint="default"/>
        <w:shadow w:val="0"/>
        <w:emboss w:val="0"/>
        <w:imprint w:val="0"/>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8">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F4430E"/>
    <w:multiLevelType w:val="hybridMultilevel"/>
    <w:tmpl w:val="7FC087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5"/>
  </w:num>
  <w:num w:numId="8">
    <w:abstractNumId w:val="3"/>
  </w:num>
  <w:num w:numId="9">
    <w:abstractNumId w:val="8"/>
  </w:num>
  <w:num w:numId="10">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activeWritingStyle w:appName="MSWord" w:lang="en-US" w:vendorID="8" w:dllVersion="513" w:checkStyle="1"/>
  <w:proofState w:spelling="clean" w:grammar="clean"/>
  <w:attachedTemplate r:id="rId1"/>
  <w:revisionView w:formatting="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2E1ED9"/>
    <w:rsid w:val="00147DDD"/>
    <w:rsid w:val="002E1ED9"/>
    <w:rsid w:val="00446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36"/>
    </w:rPr>
  </w:style>
  <w:style w:type="paragraph" w:styleId="Heading2">
    <w:name w:val="heading 2"/>
    <w:basedOn w:val="Normal"/>
    <w:next w:val="Normal"/>
    <w:qFormat/>
    <w:pPr>
      <w:keepNext/>
      <w:numPr>
        <w:ilvl w:val="1"/>
        <w:numId w:val="1"/>
      </w:numP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emiHidden/>
  </w:style>
  <w:style w:type="paragraph" w:styleId="BodyTextIndent">
    <w:name w:val="Body Text Indent"/>
    <w:basedOn w:val="Normal"/>
    <w:semiHidden/>
    <w:pPr>
      <w:ind w:left="3600" w:hanging="720"/>
    </w:pPr>
  </w:style>
  <w:style w:type="paragraph" w:styleId="BodyText">
    <w:name w:val="Body Text"/>
    <w:basedOn w:val="Normal"/>
    <w:semiHidden/>
    <w:rPr>
      <w:rFonts w:ascii="Arial" w:hAnsi="Arial"/>
      <w:sz w:val="24"/>
    </w:rPr>
  </w:style>
  <w:style w:type="paragraph" w:styleId="BodyTextIndent2">
    <w:name w:val="Body Text Indent 2"/>
    <w:basedOn w:val="Normal"/>
    <w:semiHidden/>
    <w:pPr>
      <w:ind w:left="1440" w:hanging="360"/>
    </w:pPr>
    <w:rPr>
      <w:rFonts w:ascii="Arial" w:hAnsi="Arial"/>
      <w:sz w:val="24"/>
    </w:rPr>
  </w:style>
  <w:style w:type="paragraph" w:styleId="Title">
    <w:name w:val="Title"/>
    <w:basedOn w:val="Normal"/>
    <w:qFormat/>
    <w:pPr>
      <w:jc w:val="center"/>
    </w:pPr>
    <w:rPr>
      <w:rFonts w:ascii="Arial" w:hAnsi="Arial"/>
      <w:b/>
      <w:u w:val="single"/>
    </w:rPr>
  </w:style>
  <w:style w:type="paragraph" w:styleId="BodyTextIndent3">
    <w:name w:val="Body Text Indent 3"/>
    <w:basedOn w:val="Normal"/>
    <w:semiHidden/>
    <w:pPr>
      <w:ind w:left="3600" w:hanging="720"/>
    </w:pPr>
    <w:rPr>
      <w:rFonts w:ascii="Arial" w:hAnsi="Arial"/>
      <w:sz w:val="24"/>
    </w:rPr>
  </w:style>
  <w:style w:type="paragraph" w:styleId="BlockText">
    <w:name w:val="Block Text"/>
    <w:basedOn w:val="Normal"/>
    <w:semiHidden/>
    <w:pPr>
      <w:ind w:left="2160" w:right="-270" w:hanging="720"/>
    </w:pPr>
    <w:rPr>
      <w:rFonts w:ascii="Arial" w:hAnsi="Arial"/>
    </w:rPr>
  </w:style>
  <w:style w:type="paragraph" w:styleId="BodyText2">
    <w:name w:val="Body Text 2"/>
    <w:basedOn w:val="Normal"/>
    <w:semiHidden/>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styleId="BodyText3">
    <w:name w:val="Body Text 3"/>
    <w:basedOn w:val="Normal"/>
    <w:semiHidden/>
    <w:pPr>
      <w:spacing w:after="120"/>
      <w:jc w:val="center"/>
    </w:pPr>
    <w:rPr>
      <w:color w:val="FF0000"/>
      <w:sz w:val="22"/>
    </w:rPr>
  </w:style>
  <w:style w:type="paragraph" w:customStyle="1" w:styleId="Level1">
    <w:name w:val="Level 1"/>
    <w:basedOn w:val="Normal"/>
    <w:pPr>
      <w:widowControl w:val="0"/>
      <w:numPr>
        <w:numId w:val="5"/>
      </w:numPr>
      <w:outlineLvl w:val="0"/>
    </w:pPr>
    <w:rPr>
      <w:snapToGrid w:val="0"/>
      <w:sz w:val="24"/>
    </w:rPr>
  </w:style>
  <w:style w:type="paragraph" w:customStyle="1" w:styleId="Level2">
    <w:name w:val="Level 2"/>
    <w:basedOn w:val="Normal"/>
    <w:pPr>
      <w:widowControl w:val="0"/>
      <w:numPr>
        <w:ilvl w:val="1"/>
        <w:numId w:val="5"/>
      </w:numPr>
      <w:outlineLvl w:val="1"/>
    </w:pPr>
    <w:rPr>
      <w:snapToGrid w:val="0"/>
      <w:sz w:val="24"/>
    </w:rPr>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C02_AnnouncementLevel2PreQualBidders_Rev3-31-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CM_C02_AnnouncementLevel2PreQualBidders_Rev3-31-04.dot</Template>
  <TotalTime>2</TotalTime>
  <Pages>5</Pages>
  <Words>1513</Words>
  <Characters>12420</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13906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3</cp:revision>
  <cp:lastPrinted>2002-07-02T17:36:00Z</cp:lastPrinted>
  <dcterms:created xsi:type="dcterms:W3CDTF">2012-05-09T22:20:00Z</dcterms:created>
  <dcterms:modified xsi:type="dcterms:W3CDTF">2012-05-09T22:22:00Z</dcterms:modified>
</cp:coreProperties>
</file>