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C0DB" w14:textId="5B72E3DB" w:rsidR="000B1AC2" w:rsidRDefault="00952181" w:rsidP="00F65FE3">
      <w:pPr>
        <w:tabs>
          <w:tab w:val="left" w:pos="1800"/>
        </w:tabs>
        <w:jc w:val="center"/>
        <w:rPr>
          <w:rFonts w:cs="Arial"/>
          <w:b/>
          <w:sz w:val="36"/>
          <w:szCs w:val="36"/>
          <w:u w:val="single"/>
        </w:rPr>
      </w:pPr>
      <w:r w:rsidRPr="00220E54">
        <w:rPr>
          <w:rFonts w:cs="Arial"/>
          <w:b/>
          <w:sz w:val="36"/>
          <w:szCs w:val="36"/>
          <w:u w:val="single"/>
        </w:rPr>
        <w:t>Modifications to Contracts for</w:t>
      </w:r>
      <w:r w:rsidR="00051BBF" w:rsidRPr="00220E54">
        <w:rPr>
          <w:rFonts w:cs="Arial"/>
          <w:b/>
          <w:sz w:val="36"/>
          <w:szCs w:val="36"/>
          <w:u w:val="single"/>
        </w:rPr>
        <w:t xml:space="preserve"> </w:t>
      </w:r>
      <w:r w:rsidR="00543C0B" w:rsidRPr="00220E54">
        <w:rPr>
          <w:rFonts w:cs="Arial"/>
          <w:b/>
          <w:sz w:val="36"/>
          <w:szCs w:val="36"/>
          <w:u w:val="single"/>
        </w:rPr>
        <w:t>IRA/</w:t>
      </w:r>
      <w:r w:rsidR="00BD1F63" w:rsidRPr="00220E54">
        <w:rPr>
          <w:rFonts w:cs="Arial"/>
          <w:b/>
          <w:sz w:val="36"/>
          <w:szCs w:val="36"/>
          <w:u w:val="single"/>
        </w:rPr>
        <w:t>179D Funding</w:t>
      </w:r>
      <w:r w:rsidRPr="00220E54">
        <w:rPr>
          <w:rFonts w:cs="Arial"/>
          <w:b/>
          <w:sz w:val="36"/>
          <w:szCs w:val="36"/>
          <w:u w:val="single"/>
        </w:rPr>
        <w:t xml:space="preserve"> </w:t>
      </w:r>
    </w:p>
    <w:p w14:paraId="6AC978A8" w14:textId="0FC2E189" w:rsidR="001214DC" w:rsidRPr="00220E54" w:rsidRDefault="00051BBF">
      <w:pPr>
        <w:rPr>
          <w:rFonts w:cs="Arial"/>
          <w:color w:val="365F91" w:themeColor="accent1" w:themeShade="BF"/>
          <w:sz w:val="20"/>
          <w:szCs w:val="20"/>
        </w:rPr>
      </w:pPr>
      <w:r w:rsidRPr="00220E54">
        <w:rPr>
          <w:rFonts w:cs="Arial"/>
          <w:color w:val="365F91" w:themeColor="accent1" w:themeShade="BF"/>
          <w:sz w:val="20"/>
          <w:szCs w:val="20"/>
        </w:rPr>
        <w:t xml:space="preserve">The following additions/modifications shall be made to Contract/Bidding Documents, as listed below, when </w:t>
      </w:r>
      <w:r w:rsidR="00BD1F63" w:rsidRPr="00220E54">
        <w:rPr>
          <w:rFonts w:cs="Arial"/>
          <w:color w:val="365F91" w:themeColor="accent1" w:themeShade="BF"/>
          <w:sz w:val="20"/>
          <w:szCs w:val="20"/>
        </w:rPr>
        <w:t xml:space="preserve">pursuing </w:t>
      </w:r>
      <w:r w:rsidR="009C0EFE" w:rsidRPr="00220E54">
        <w:rPr>
          <w:rFonts w:cs="Arial"/>
          <w:color w:val="365F91" w:themeColor="accent1" w:themeShade="BF"/>
          <w:sz w:val="20"/>
          <w:szCs w:val="20"/>
        </w:rPr>
        <w:t xml:space="preserve">the </w:t>
      </w:r>
      <w:r w:rsidR="005B6D55" w:rsidRPr="00220E54">
        <w:rPr>
          <w:rFonts w:cs="Arial"/>
          <w:color w:val="365F91" w:themeColor="accent1" w:themeShade="BF"/>
          <w:sz w:val="20"/>
          <w:szCs w:val="20"/>
        </w:rPr>
        <w:t xml:space="preserve">Inflation Reduction Act or </w:t>
      </w:r>
      <w:r w:rsidR="00BD1F63" w:rsidRPr="00220E54">
        <w:rPr>
          <w:rFonts w:cs="Arial"/>
          <w:color w:val="365F91" w:themeColor="accent1" w:themeShade="BF"/>
          <w:sz w:val="20"/>
          <w:szCs w:val="20"/>
        </w:rPr>
        <w:t>179D tax credit funding</w:t>
      </w:r>
      <w:r w:rsidRPr="00220E54">
        <w:rPr>
          <w:rFonts w:cs="Arial"/>
          <w:color w:val="365F91" w:themeColor="accent1" w:themeShade="BF"/>
          <w:sz w:val="20"/>
          <w:szCs w:val="20"/>
        </w:rPr>
        <w:t xml:space="preserve">. </w:t>
      </w:r>
      <w:r w:rsidR="00A67B79" w:rsidRPr="00220E54">
        <w:rPr>
          <w:rFonts w:cs="Arial"/>
          <w:color w:val="365F91" w:themeColor="accent1" w:themeShade="BF"/>
          <w:sz w:val="20"/>
          <w:szCs w:val="20"/>
        </w:rPr>
        <w:t xml:space="preserve">See </w:t>
      </w:r>
      <w:r w:rsidR="00CC15C4" w:rsidRPr="00220E54">
        <w:rPr>
          <w:rFonts w:cs="Arial"/>
          <w:i/>
          <w:color w:val="1F497D" w:themeColor="text2"/>
          <w:sz w:val="20"/>
          <w:szCs w:val="20"/>
        </w:rPr>
        <w:t>the Inflation Reduction Act Guidance exhibit</w:t>
      </w:r>
      <w:r w:rsidR="00CC15C4" w:rsidRPr="00220E54">
        <w:rPr>
          <w:rFonts w:cs="Arial"/>
          <w:color w:val="365F91" w:themeColor="accent1" w:themeShade="BF"/>
          <w:sz w:val="20"/>
          <w:szCs w:val="20"/>
        </w:rPr>
        <w:t xml:space="preserve"> </w:t>
      </w:r>
      <w:r w:rsidR="00A67B79" w:rsidRPr="00220E54">
        <w:rPr>
          <w:rFonts w:cs="Arial"/>
          <w:color w:val="365F91" w:themeColor="accent1" w:themeShade="BF"/>
          <w:sz w:val="20"/>
          <w:szCs w:val="20"/>
        </w:rPr>
        <w:t>for summary table to determine if domestic content requirements are required for specific project types pursuing IRA funding.</w:t>
      </w:r>
    </w:p>
    <w:p w14:paraId="4E26C2D6" w14:textId="4F993B59" w:rsidR="006F1E79" w:rsidRPr="00220E54" w:rsidRDefault="00051BBF">
      <w:pPr>
        <w:rPr>
          <w:rFonts w:cs="Arial"/>
          <w:color w:val="365F91" w:themeColor="accent1" w:themeShade="BF"/>
          <w:sz w:val="20"/>
          <w:szCs w:val="20"/>
        </w:rPr>
      </w:pPr>
      <w:r w:rsidRPr="00220E54">
        <w:rPr>
          <w:rFonts w:cs="Arial"/>
          <w:color w:val="365F91" w:themeColor="accent1" w:themeShade="BF"/>
          <w:sz w:val="20"/>
          <w:szCs w:val="20"/>
        </w:rPr>
        <w:t xml:space="preserve">No modifications, other than </w:t>
      </w:r>
      <w:r w:rsidR="009C0EFE" w:rsidRPr="00220E54">
        <w:rPr>
          <w:rFonts w:cs="Arial"/>
          <w:color w:val="365F91" w:themeColor="accent1" w:themeShade="BF"/>
          <w:sz w:val="20"/>
          <w:szCs w:val="20"/>
        </w:rPr>
        <w:t xml:space="preserve">those </w:t>
      </w:r>
      <w:r w:rsidRPr="00220E54">
        <w:rPr>
          <w:rFonts w:cs="Arial"/>
          <w:color w:val="365F91" w:themeColor="accent1" w:themeShade="BF"/>
          <w:sz w:val="20"/>
          <w:szCs w:val="20"/>
        </w:rPr>
        <w:t xml:space="preserve">listed in this document, shall be made without prior authorization from the Office of the President. </w:t>
      </w:r>
    </w:p>
    <w:p w14:paraId="4972C0A4" w14:textId="11D25D5E" w:rsidR="00154F67" w:rsidRPr="00220E54" w:rsidRDefault="00154F67">
      <w:pPr>
        <w:rPr>
          <w:rFonts w:cs="Arial"/>
          <w:color w:val="365F91" w:themeColor="accent1" w:themeShade="BF"/>
          <w:sz w:val="20"/>
          <w:szCs w:val="20"/>
        </w:rPr>
      </w:pPr>
      <w:r w:rsidRPr="00220E54">
        <w:rPr>
          <w:rFonts w:cs="Arial"/>
          <w:color w:val="365F91" w:themeColor="accent1" w:themeShade="BF"/>
          <w:sz w:val="20"/>
          <w:szCs w:val="20"/>
        </w:rPr>
        <w:t xml:space="preserve">The numbering of the contracts varies, so where </w:t>
      </w:r>
      <w:r w:rsidRPr="00220E54">
        <w:rPr>
          <w:rFonts w:cs="Arial"/>
          <w:color w:val="365F91" w:themeColor="accent1" w:themeShade="BF"/>
          <w:sz w:val="20"/>
          <w:szCs w:val="20"/>
          <w:highlight w:val="yellow"/>
        </w:rPr>
        <w:t>highlighted</w:t>
      </w:r>
      <w:r w:rsidRPr="00220E54">
        <w:rPr>
          <w:rFonts w:cs="Arial"/>
          <w:color w:val="365F91" w:themeColor="accent1" w:themeShade="BF"/>
          <w:sz w:val="20"/>
          <w:szCs w:val="20"/>
        </w:rPr>
        <w:t>, confirm numbering based on the contract used.</w:t>
      </w:r>
    </w:p>
    <w:p w14:paraId="3D293DEF" w14:textId="7120AA3D" w:rsidR="005B6D55" w:rsidRPr="00220E54" w:rsidRDefault="005B6D55">
      <w:pPr>
        <w:rPr>
          <w:rFonts w:cs="Arial"/>
          <w:color w:val="365F91" w:themeColor="accent1" w:themeShade="BF"/>
          <w:sz w:val="20"/>
          <w:szCs w:val="20"/>
        </w:rPr>
      </w:pPr>
      <w:r w:rsidRPr="00220E54">
        <w:rPr>
          <w:rFonts w:cs="Arial"/>
          <w:color w:val="365F91" w:themeColor="accent1" w:themeShade="BF"/>
          <w:sz w:val="20"/>
          <w:szCs w:val="20"/>
        </w:rPr>
        <w:t xml:space="preserve">NOTE: for the sake of example, we have used the Design-Build contract and refer to the contractor as “Design-Builder”. Please update all highlighted terms for </w:t>
      </w:r>
      <w:r w:rsidR="009C0EFE" w:rsidRPr="00220E54">
        <w:rPr>
          <w:rFonts w:cs="Arial"/>
          <w:color w:val="365F91" w:themeColor="accent1" w:themeShade="BF"/>
          <w:sz w:val="20"/>
          <w:szCs w:val="20"/>
        </w:rPr>
        <w:t xml:space="preserve">the delivery method of a </w:t>
      </w:r>
      <w:r w:rsidRPr="00220E54">
        <w:rPr>
          <w:rFonts w:cs="Arial"/>
          <w:color w:val="365F91" w:themeColor="accent1" w:themeShade="BF"/>
          <w:sz w:val="20"/>
          <w:szCs w:val="20"/>
        </w:rPr>
        <w:t xml:space="preserve">specific project. </w:t>
      </w:r>
    </w:p>
    <w:p w14:paraId="400D64AF" w14:textId="110098AC" w:rsidR="00940861" w:rsidRPr="00220E54" w:rsidRDefault="00940861" w:rsidP="00A3481E">
      <w:pPr>
        <w:jc w:val="center"/>
        <w:rPr>
          <w:rFonts w:cs="Arial"/>
          <w:b/>
          <w:sz w:val="28"/>
          <w:szCs w:val="28"/>
          <w:u w:val="single"/>
        </w:rPr>
      </w:pPr>
      <w:r w:rsidRPr="00220E54">
        <w:rPr>
          <w:rFonts w:cs="Arial"/>
          <w:b/>
          <w:sz w:val="28"/>
          <w:szCs w:val="28"/>
          <w:u w:val="single"/>
        </w:rPr>
        <w:t xml:space="preserve">Advertisement for </w:t>
      </w:r>
      <w:r w:rsidR="00BD1F63" w:rsidRPr="00220E54">
        <w:rPr>
          <w:rFonts w:cs="Arial"/>
          <w:b/>
          <w:sz w:val="28"/>
          <w:szCs w:val="28"/>
          <w:u w:val="single"/>
        </w:rPr>
        <w:t>Prequalification</w:t>
      </w:r>
    </w:p>
    <w:p w14:paraId="5CDC585A" w14:textId="79AD3F22" w:rsidR="00F26222" w:rsidRPr="00220E54" w:rsidRDefault="00051BBF" w:rsidP="00E62E49">
      <w:pPr>
        <w:overflowPunct w:val="0"/>
        <w:autoSpaceDE w:val="0"/>
        <w:autoSpaceDN w:val="0"/>
        <w:adjustRightInd w:val="0"/>
        <w:textAlignment w:val="baseline"/>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CM at Risk</w:t>
      </w:r>
      <w:r w:rsidRPr="00220E54">
        <w:rPr>
          <w:rFonts w:cs="Arial"/>
          <w:i/>
          <w:color w:val="1F497D" w:themeColor="text2"/>
          <w:sz w:val="20"/>
          <w:szCs w:val="20"/>
        </w:rPr>
        <w:t xml:space="preserve">, </w:t>
      </w:r>
      <w:r w:rsidR="00E62E49" w:rsidRPr="00220E54">
        <w:rPr>
          <w:rFonts w:cs="Arial"/>
          <w:b/>
          <w:bCs/>
          <w:i/>
          <w:color w:val="1F497D" w:themeColor="text2"/>
          <w:sz w:val="20"/>
          <w:szCs w:val="20"/>
        </w:rPr>
        <w:t xml:space="preserve">Design Build, </w:t>
      </w:r>
      <w:r w:rsidR="000B5924" w:rsidRPr="000B5924">
        <w:rPr>
          <w:rFonts w:cs="Arial"/>
          <w:b/>
          <w:i/>
          <w:color w:val="FF0000"/>
          <w:sz w:val="20"/>
          <w:szCs w:val="20"/>
        </w:rPr>
        <w:t xml:space="preserve">Progressive Design Build, </w:t>
      </w:r>
      <w:r w:rsidR="00E62E49" w:rsidRPr="00220E54">
        <w:rPr>
          <w:rFonts w:cs="Arial"/>
          <w:b/>
          <w:bCs/>
          <w:i/>
          <w:color w:val="1F497D" w:themeColor="text2"/>
          <w:sz w:val="20"/>
          <w:szCs w:val="20"/>
        </w:rPr>
        <w:t xml:space="preserve">Brief Design Build </w:t>
      </w:r>
      <w:r w:rsidR="00D457F6" w:rsidRPr="00220E54">
        <w:rPr>
          <w:rFonts w:cs="Arial"/>
          <w:i/>
          <w:color w:val="1F497D" w:themeColor="text2"/>
          <w:sz w:val="20"/>
          <w:szCs w:val="20"/>
        </w:rPr>
        <w:t xml:space="preserve">and </w:t>
      </w:r>
      <w:r w:rsidR="00E62E49" w:rsidRPr="00220E54">
        <w:rPr>
          <w:rFonts w:cs="Arial"/>
          <w:b/>
          <w:i/>
          <w:color w:val="1F497D" w:themeColor="text2"/>
          <w:sz w:val="20"/>
          <w:szCs w:val="20"/>
        </w:rPr>
        <w:t>Energy Savings Brief Design Build</w:t>
      </w:r>
      <w:r w:rsidRPr="00220E54">
        <w:rPr>
          <w:rFonts w:cs="Arial"/>
          <w:i/>
          <w:color w:val="1F497D" w:themeColor="text2"/>
          <w:sz w:val="20"/>
          <w:szCs w:val="20"/>
        </w:rPr>
        <w:t xml:space="preserve"> delivery methods, the following shall be added to the Advertisement for </w:t>
      </w:r>
      <w:r w:rsidR="00E62E49" w:rsidRPr="00220E54">
        <w:rPr>
          <w:rFonts w:cs="Arial"/>
          <w:i/>
          <w:color w:val="1F497D" w:themeColor="text2"/>
          <w:sz w:val="20"/>
          <w:szCs w:val="20"/>
        </w:rPr>
        <w:t>Prequalification</w:t>
      </w:r>
      <w:r w:rsidRPr="00220E54">
        <w:rPr>
          <w:rFonts w:cs="Arial"/>
          <w:i/>
          <w:color w:val="1F497D" w:themeColor="text2"/>
          <w:sz w:val="20"/>
          <w:szCs w:val="20"/>
        </w:rPr>
        <w:t xml:space="preserve"> </w:t>
      </w:r>
      <w:r w:rsidR="00E62E49" w:rsidRPr="00220E54">
        <w:rPr>
          <w:rFonts w:cs="Arial"/>
          <w:i/>
          <w:color w:val="1F497D" w:themeColor="text2"/>
          <w:sz w:val="20"/>
          <w:szCs w:val="20"/>
        </w:rPr>
        <w:t xml:space="preserve">after </w:t>
      </w:r>
      <w:r w:rsidR="003C09DF" w:rsidRPr="00220E54">
        <w:rPr>
          <w:rFonts w:cs="Arial"/>
          <w:i/>
          <w:color w:val="1F497D" w:themeColor="text2"/>
          <w:sz w:val="20"/>
          <w:szCs w:val="20"/>
        </w:rPr>
        <w:t>“</w:t>
      </w:r>
      <w:r w:rsidR="00E62E49" w:rsidRPr="00220E54">
        <w:rPr>
          <w:rFonts w:cs="Arial"/>
          <w:i/>
          <w:color w:val="1F497D" w:themeColor="text2"/>
          <w:sz w:val="20"/>
          <w:szCs w:val="20"/>
        </w:rPr>
        <w:t>This project is subject to compliance monitoring and enforcement by the Department of Industrial Relations</w:t>
      </w:r>
      <w:r w:rsidR="003C09DF" w:rsidRPr="00220E54">
        <w:rPr>
          <w:rFonts w:cs="Arial"/>
          <w:i/>
          <w:color w:val="1F497D" w:themeColor="text2"/>
          <w:sz w:val="20"/>
          <w:szCs w:val="20"/>
        </w:rPr>
        <w:t>”</w:t>
      </w:r>
    </w:p>
    <w:p w14:paraId="29E98F55" w14:textId="712864EC" w:rsidR="00C57732" w:rsidRPr="00220E54" w:rsidRDefault="00C57732" w:rsidP="00E62E49">
      <w:pPr>
        <w:overflowPunct w:val="0"/>
        <w:autoSpaceDE w:val="0"/>
        <w:autoSpaceDN w:val="0"/>
        <w:adjustRightInd w:val="0"/>
        <w:textAlignment w:val="baseline"/>
        <w:rPr>
          <w:rFonts w:cs="Arial"/>
          <w:iCs/>
          <w:sz w:val="20"/>
          <w:szCs w:val="20"/>
        </w:rPr>
      </w:pPr>
      <w:r w:rsidRPr="00220E54">
        <w:rPr>
          <w:rFonts w:cs="Arial"/>
          <w:iCs/>
          <w:sz w:val="20"/>
          <w:szCs w:val="20"/>
        </w:rPr>
        <w:t>, and because funding under the Infrastructure Reduction Act is sought, this project is subject to requirements as set forth in Federal USC 45(b)(8)</w:t>
      </w:r>
      <w:r w:rsidR="009C0EFE" w:rsidRPr="00220E54">
        <w:rPr>
          <w:rFonts w:cs="Arial"/>
          <w:iCs/>
          <w:sz w:val="20"/>
          <w:szCs w:val="20"/>
        </w:rPr>
        <w:t>,</w:t>
      </w:r>
      <w:r w:rsidRPr="00220E54">
        <w:rPr>
          <w:rFonts w:cs="Arial"/>
          <w:iCs/>
          <w:sz w:val="20"/>
          <w:szCs w:val="20"/>
        </w:rPr>
        <w:t xml:space="preserve"> which include prevailing wage, reporting, and apprenticeship requirements enforced by the US Department of Labor. </w:t>
      </w:r>
    </w:p>
    <w:p w14:paraId="7884EA8E" w14:textId="52E07920" w:rsidR="0059762A" w:rsidRPr="00220E54" w:rsidRDefault="0059762A" w:rsidP="0059762A">
      <w:pPr>
        <w:overflowPunct w:val="0"/>
        <w:autoSpaceDE w:val="0"/>
        <w:autoSpaceDN w:val="0"/>
        <w:textAlignment w:val="baseline"/>
        <w:rPr>
          <w:rFonts w:cs="Arial"/>
          <w:i/>
          <w:iCs/>
          <w:color w:val="215F9A"/>
          <w:sz w:val="20"/>
          <w:szCs w:val="20"/>
        </w:rPr>
      </w:pPr>
      <w:r w:rsidRPr="00220E54">
        <w:rPr>
          <w:rFonts w:cs="Arial"/>
          <w:i/>
          <w:iCs/>
          <w:color w:val="215F9A"/>
          <w:sz w:val="20"/>
          <w:szCs w:val="20"/>
        </w:rPr>
        <w:t>If domestic content is also required, the following shall be added at the bottom of the document:</w:t>
      </w:r>
    </w:p>
    <w:p w14:paraId="1E27308A" w14:textId="77777777" w:rsidR="0059762A" w:rsidRPr="00220E54" w:rsidRDefault="0059762A" w:rsidP="0059762A">
      <w:pPr>
        <w:rPr>
          <w:rFonts w:cs="Arial"/>
          <w:sz w:val="24"/>
          <w:szCs w:val="24"/>
        </w:rPr>
      </w:pPr>
      <w:r w:rsidRPr="00220E54">
        <w:rPr>
          <w:rFonts w:cs="Arial"/>
          <w:sz w:val="20"/>
          <w:szCs w:val="20"/>
        </w:rPr>
        <w:t>The project is seeking funding under the Infrastructure Reduction Act and is thus subject to requirements as set forth in Federal 26 USC 45(b)(9)(B)</w:t>
      </w:r>
      <w:r w:rsidRPr="00220E54">
        <w:rPr>
          <w:rStyle w:val="CommentReference"/>
          <w:rFonts w:cs="Arial"/>
          <w:sz w:val="20"/>
          <w:szCs w:val="20"/>
        </w:rPr>
        <w:t>, which include domestic content requirements</w:t>
      </w:r>
      <w:r w:rsidRPr="00220E54">
        <w:rPr>
          <w:rFonts w:cs="Arial"/>
          <w:sz w:val="20"/>
          <w:szCs w:val="20"/>
        </w:rPr>
        <w:t xml:space="preserve"> and associated record-keeping.</w:t>
      </w:r>
      <w:r w:rsidRPr="00220E54">
        <w:rPr>
          <w:rFonts w:cs="Arial"/>
          <w:sz w:val="24"/>
          <w:szCs w:val="24"/>
        </w:rPr>
        <w:t xml:space="preserve"> </w:t>
      </w:r>
    </w:p>
    <w:p w14:paraId="593299E6" w14:textId="2F4FA9C4" w:rsidR="005F75A5" w:rsidRPr="00220E54" w:rsidRDefault="005F75A5" w:rsidP="005F75A5">
      <w:pPr>
        <w:jc w:val="center"/>
        <w:rPr>
          <w:rFonts w:cs="Arial"/>
          <w:b/>
          <w:sz w:val="28"/>
          <w:szCs w:val="28"/>
          <w:u w:val="single"/>
        </w:rPr>
      </w:pPr>
      <w:r w:rsidRPr="00220E54">
        <w:rPr>
          <w:rFonts w:cs="Arial"/>
          <w:b/>
          <w:sz w:val="28"/>
          <w:szCs w:val="28"/>
          <w:u w:val="single"/>
        </w:rPr>
        <w:t>Advertisement for Bids</w:t>
      </w:r>
    </w:p>
    <w:p w14:paraId="6356CF4D" w14:textId="1F0ABACE" w:rsidR="005B6D55" w:rsidRPr="00220E54" w:rsidRDefault="005F75A5" w:rsidP="001763C4">
      <w:pPr>
        <w:overflowPunct w:val="0"/>
        <w:autoSpaceDE w:val="0"/>
        <w:autoSpaceDN w:val="0"/>
        <w:adjustRightInd w:val="0"/>
        <w:textAlignment w:val="baseline"/>
        <w:rPr>
          <w:rFonts w:cs="Arial"/>
        </w:rPr>
      </w:pPr>
      <w:r w:rsidRPr="00220E54">
        <w:rPr>
          <w:rFonts w:cs="Arial"/>
          <w:i/>
          <w:color w:val="1F497D" w:themeColor="text2"/>
          <w:sz w:val="20"/>
          <w:szCs w:val="20"/>
        </w:rPr>
        <w:t xml:space="preserve">For the </w:t>
      </w:r>
      <w:r w:rsidRPr="00220E54">
        <w:rPr>
          <w:rFonts w:cs="Arial"/>
          <w:b/>
          <w:i/>
          <w:color w:val="1F497D" w:themeColor="text2"/>
          <w:sz w:val="20"/>
          <w:szCs w:val="20"/>
        </w:rPr>
        <w:t>Long Form</w:t>
      </w:r>
      <w:r w:rsidRPr="00220E54">
        <w:rPr>
          <w:rFonts w:cs="Arial"/>
          <w:i/>
          <w:color w:val="1F497D" w:themeColor="text2"/>
          <w:sz w:val="20"/>
          <w:szCs w:val="20"/>
        </w:rPr>
        <w:t xml:space="preserve">, </w:t>
      </w:r>
      <w:r w:rsidRPr="00220E54">
        <w:rPr>
          <w:rFonts w:cs="Arial"/>
          <w:b/>
          <w:i/>
          <w:color w:val="1F497D" w:themeColor="text2"/>
          <w:sz w:val="20"/>
          <w:szCs w:val="20"/>
        </w:rPr>
        <w:t>CM at Risk</w:t>
      </w:r>
      <w:r w:rsidRPr="00220E54">
        <w:rPr>
          <w:rFonts w:cs="Arial"/>
          <w:i/>
          <w:color w:val="1F497D" w:themeColor="text2"/>
          <w:sz w:val="20"/>
          <w:szCs w:val="20"/>
        </w:rPr>
        <w:t xml:space="preserve">, </w:t>
      </w:r>
      <w:r w:rsidR="001763C4" w:rsidRPr="00220E54">
        <w:rPr>
          <w:rFonts w:cs="Arial"/>
          <w:b/>
          <w:bCs/>
          <w:i/>
          <w:color w:val="1F497D" w:themeColor="text2"/>
          <w:sz w:val="20"/>
          <w:szCs w:val="20"/>
        </w:rPr>
        <w:t>Brief Form, Design Build,</w:t>
      </w:r>
      <w:r w:rsidR="001763C4" w:rsidRPr="00220E54">
        <w:rPr>
          <w:rFonts w:cs="Arial"/>
          <w:b/>
          <w:i/>
          <w:color w:val="1F497D" w:themeColor="text2"/>
          <w:sz w:val="20"/>
          <w:szCs w:val="20"/>
        </w:rPr>
        <w:t xml:space="preserve"> </w:t>
      </w:r>
      <w:r w:rsidR="000B5924" w:rsidRPr="000B5924">
        <w:rPr>
          <w:rFonts w:cs="Arial"/>
          <w:b/>
          <w:i/>
          <w:color w:val="FF0000"/>
          <w:sz w:val="20"/>
          <w:szCs w:val="20"/>
        </w:rPr>
        <w:t xml:space="preserve">Progressive Design Build, </w:t>
      </w:r>
      <w:r w:rsidRPr="00220E54">
        <w:rPr>
          <w:rFonts w:cs="Arial"/>
          <w:b/>
          <w:i/>
          <w:color w:val="1F497D" w:themeColor="text2"/>
          <w:sz w:val="20"/>
          <w:szCs w:val="20"/>
        </w:rPr>
        <w:t>Multiple Prime</w:t>
      </w:r>
      <w:r w:rsidRPr="00220E54">
        <w:rPr>
          <w:rFonts w:cs="Arial"/>
          <w:i/>
          <w:color w:val="1F497D" w:themeColor="text2"/>
          <w:sz w:val="20"/>
          <w:szCs w:val="20"/>
        </w:rPr>
        <w:t>,</w:t>
      </w:r>
      <w:r w:rsidR="000968B0" w:rsidRPr="00220E54">
        <w:rPr>
          <w:rFonts w:cs="Arial"/>
          <w:i/>
          <w:color w:val="1F497D" w:themeColor="text2"/>
          <w:sz w:val="20"/>
          <w:szCs w:val="20"/>
        </w:rPr>
        <w:t xml:space="preserve"> </w:t>
      </w:r>
      <w:r w:rsidR="001763C4" w:rsidRPr="00220E54">
        <w:rPr>
          <w:rFonts w:cs="Arial"/>
          <w:b/>
          <w:bCs/>
          <w:i/>
          <w:color w:val="1F497D" w:themeColor="text2"/>
          <w:sz w:val="20"/>
          <w:szCs w:val="20"/>
        </w:rPr>
        <w:t xml:space="preserve">Brief Design Build, and Energy Savings Brief Design Build </w:t>
      </w:r>
      <w:r w:rsidRPr="00220E54">
        <w:rPr>
          <w:rFonts w:cs="Arial"/>
          <w:i/>
          <w:color w:val="1F497D" w:themeColor="text2"/>
          <w:sz w:val="20"/>
          <w:szCs w:val="20"/>
        </w:rPr>
        <w:t>delivery methods, the following shall be added to the Advertisement for Bids</w:t>
      </w:r>
      <w:r w:rsidR="001763C4" w:rsidRPr="00220E54">
        <w:rPr>
          <w:rFonts w:cs="Arial"/>
          <w:i/>
          <w:color w:val="1F497D" w:themeColor="text2"/>
          <w:sz w:val="20"/>
          <w:szCs w:val="20"/>
        </w:rPr>
        <w:t xml:space="preserve"> or Announcement to Prequalified Proposers</w:t>
      </w:r>
      <w:r w:rsidRPr="00220E54">
        <w:rPr>
          <w:rFonts w:cs="Arial"/>
          <w:i/>
          <w:color w:val="1F497D" w:themeColor="text2"/>
          <w:sz w:val="20"/>
          <w:szCs w:val="20"/>
        </w:rPr>
        <w:t xml:space="preserve"> </w:t>
      </w:r>
      <w:r w:rsidR="001763C4" w:rsidRPr="00220E54">
        <w:rPr>
          <w:rFonts w:cs="Arial"/>
          <w:i/>
          <w:color w:val="1F497D" w:themeColor="text2"/>
          <w:sz w:val="20"/>
          <w:szCs w:val="20"/>
        </w:rPr>
        <w:t xml:space="preserve">after </w:t>
      </w:r>
      <w:r w:rsidR="005B6D55" w:rsidRPr="00220E54">
        <w:rPr>
          <w:rFonts w:cs="Arial"/>
          <w:i/>
          <w:color w:val="1F497D" w:themeColor="text2"/>
          <w:sz w:val="20"/>
          <w:szCs w:val="20"/>
        </w:rPr>
        <w:t>“</w:t>
      </w:r>
      <w:r w:rsidR="001763C4" w:rsidRPr="00220E54">
        <w:rPr>
          <w:rFonts w:cs="Arial"/>
          <w:i/>
          <w:iCs/>
          <w:color w:val="1F497D" w:themeColor="text2"/>
          <w:sz w:val="20"/>
          <w:szCs w:val="20"/>
        </w:rPr>
        <w:t>This project is subject to compliance monitoring and enforcement by the Department of Industrial Relations</w:t>
      </w:r>
      <w:r w:rsidR="005B6D55" w:rsidRPr="00220E54">
        <w:rPr>
          <w:rFonts w:cs="Arial"/>
          <w:i/>
          <w:iCs/>
          <w:color w:val="1F497D" w:themeColor="text2"/>
          <w:sz w:val="20"/>
          <w:szCs w:val="20"/>
        </w:rPr>
        <w:t>”</w:t>
      </w:r>
    </w:p>
    <w:p w14:paraId="1682A7DF" w14:textId="0D2FD61B" w:rsidR="005B6D55" w:rsidRPr="00220E54" w:rsidRDefault="005B6D55" w:rsidP="005B6D55">
      <w:pPr>
        <w:overflowPunct w:val="0"/>
        <w:autoSpaceDE w:val="0"/>
        <w:autoSpaceDN w:val="0"/>
        <w:adjustRightInd w:val="0"/>
        <w:textAlignment w:val="baseline"/>
        <w:rPr>
          <w:rFonts w:cs="Arial"/>
          <w:iCs/>
          <w:sz w:val="20"/>
          <w:szCs w:val="20"/>
        </w:rPr>
      </w:pPr>
      <w:r w:rsidRPr="00220E54">
        <w:rPr>
          <w:rFonts w:cs="Arial"/>
          <w:iCs/>
          <w:sz w:val="20"/>
          <w:szCs w:val="20"/>
        </w:rPr>
        <w:t>, and because funding under the Infrastructure Reduction Act is sought, this project is subject to requirements as set forth in Federal USC 45(b)(8)</w:t>
      </w:r>
      <w:r w:rsidR="009C0EFE" w:rsidRPr="00220E54">
        <w:rPr>
          <w:rFonts w:cs="Arial"/>
          <w:iCs/>
          <w:sz w:val="20"/>
          <w:szCs w:val="20"/>
        </w:rPr>
        <w:t>,</w:t>
      </w:r>
      <w:r w:rsidRPr="00220E54">
        <w:rPr>
          <w:rFonts w:cs="Arial"/>
          <w:iCs/>
          <w:sz w:val="20"/>
          <w:szCs w:val="20"/>
        </w:rPr>
        <w:t xml:space="preserve"> which include prevailing wage, reporting, and apprenticeship requirements enforced by the US Department of Labor. </w:t>
      </w:r>
    </w:p>
    <w:p w14:paraId="0A3566BF" w14:textId="77777777" w:rsidR="00A67B79" w:rsidRPr="00220E54" w:rsidRDefault="00A67B79" w:rsidP="00A67B79">
      <w:pPr>
        <w:overflowPunct w:val="0"/>
        <w:autoSpaceDE w:val="0"/>
        <w:autoSpaceDN w:val="0"/>
        <w:textAlignment w:val="baseline"/>
        <w:rPr>
          <w:rFonts w:cs="Arial"/>
          <w:i/>
          <w:iCs/>
          <w:color w:val="215F9A"/>
          <w:sz w:val="20"/>
          <w:szCs w:val="20"/>
        </w:rPr>
      </w:pPr>
      <w:r w:rsidRPr="00220E54">
        <w:rPr>
          <w:rFonts w:cs="Arial"/>
          <w:i/>
          <w:iCs/>
          <w:color w:val="215F9A"/>
          <w:sz w:val="20"/>
          <w:szCs w:val="20"/>
        </w:rPr>
        <w:t>If domestic content is also required, the following shall be added at the bottom of the document:</w:t>
      </w:r>
    </w:p>
    <w:p w14:paraId="441614B4" w14:textId="77777777" w:rsidR="00A67B79" w:rsidRPr="00220E54" w:rsidRDefault="00A67B79" w:rsidP="00A67B79">
      <w:pPr>
        <w:overflowPunct w:val="0"/>
        <w:autoSpaceDE w:val="0"/>
        <w:autoSpaceDN w:val="0"/>
        <w:adjustRightInd w:val="0"/>
        <w:textAlignment w:val="baseline"/>
        <w:rPr>
          <w:rFonts w:cs="Arial"/>
          <w:iCs/>
          <w:sz w:val="20"/>
          <w:szCs w:val="20"/>
        </w:rPr>
      </w:pPr>
      <w:r w:rsidRPr="00220E54">
        <w:rPr>
          <w:rFonts w:cs="Arial"/>
          <w:iCs/>
          <w:sz w:val="20"/>
          <w:szCs w:val="20"/>
        </w:rPr>
        <w:t xml:space="preserve">The project is seeking funding under the Infrastructure Reduction Act and is thus subject to requirements as set forth in Federal 26 USC 45(b)(9)(B), which include domestic content requirements and associated record-keeping.  </w:t>
      </w:r>
    </w:p>
    <w:p w14:paraId="6E4C2EC3" w14:textId="77777777" w:rsidR="00A67B79" w:rsidRPr="00220E54" w:rsidRDefault="00A67B79" w:rsidP="005B6D55">
      <w:pPr>
        <w:overflowPunct w:val="0"/>
        <w:autoSpaceDE w:val="0"/>
        <w:autoSpaceDN w:val="0"/>
        <w:adjustRightInd w:val="0"/>
        <w:textAlignment w:val="baseline"/>
        <w:rPr>
          <w:rFonts w:cs="Arial"/>
          <w:iCs/>
          <w:sz w:val="20"/>
          <w:szCs w:val="20"/>
        </w:rPr>
      </w:pPr>
    </w:p>
    <w:p w14:paraId="11E4EC41" w14:textId="5BDFF794" w:rsidR="00791E62" w:rsidRPr="00220E54" w:rsidRDefault="00791E62" w:rsidP="00791E62">
      <w:pPr>
        <w:jc w:val="center"/>
        <w:rPr>
          <w:rFonts w:cs="Arial"/>
          <w:b/>
          <w:sz w:val="28"/>
          <w:szCs w:val="28"/>
          <w:u w:val="single"/>
        </w:rPr>
      </w:pPr>
      <w:r w:rsidRPr="00220E54">
        <w:rPr>
          <w:rFonts w:cs="Arial"/>
          <w:b/>
          <w:sz w:val="28"/>
          <w:szCs w:val="28"/>
          <w:u w:val="single"/>
        </w:rPr>
        <w:lastRenderedPageBreak/>
        <w:t>Instruction to Bidders</w:t>
      </w:r>
    </w:p>
    <w:p w14:paraId="7C6E6F48" w14:textId="360929F2" w:rsidR="00273573" w:rsidRPr="00220E54" w:rsidRDefault="00B7125C" w:rsidP="00273573">
      <w:pPr>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 xml:space="preserve">Long Form, Brief Form, Informal Form, CM at Risk, </w:t>
      </w:r>
      <w:r w:rsidRPr="00220E54">
        <w:rPr>
          <w:rFonts w:cs="Arial"/>
          <w:i/>
          <w:color w:val="1F497D" w:themeColor="text2"/>
          <w:sz w:val="20"/>
          <w:szCs w:val="20"/>
        </w:rPr>
        <w:t xml:space="preserve">and </w:t>
      </w:r>
      <w:r w:rsidRPr="00220E54">
        <w:rPr>
          <w:rFonts w:cs="Arial"/>
          <w:b/>
          <w:i/>
          <w:color w:val="1F497D" w:themeColor="text2"/>
          <w:sz w:val="20"/>
          <w:szCs w:val="20"/>
        </w:rPr>
        <w:t>Multiple Prime</w:t>
      </w:r>
      <w:r w:rsidRPr="00220E54">
        <w:rPr>
          <w:rFonts w:cs="Arial"/>
          <w:i/>
          <w:color w:val="1F497D" w:themeColor="text2"/>
          <w:sz w:val="20"/>
          <w:szCs w:val="20"/>
        </w:rPr>
        <w:t xml:space="preserve"> delivery methods</w:t>
      </w:r>
      <w:r w:rsidR="00273573" w:rsidRPr="00220E54">
        <w:rPr>
          <w:rFonts w:cs="Arial"/>
          <w:i/>
          <w:color w:val="1F497D" w:themeColor="text2"/>
          <w:sz w:val="20"/>
          <w:szCs w:val="20"/>
        </w:rPr>
        <w:t xml:space="preserve">, the following shall be </w:t>
      </w:r>
      <w:r w:rsidR="00273573" w:rsidRPr="00220E54">
        <w:rPr>
          <w:rFonts w:cs="Arial"/>
          <w:b/>
          <w:i/>
          <w:color w:val="1F497D" w:themeColor="text2"/>
          <w:sz w:val="20"/>
          <w:szCs w:val="20"/>
          <w:u w:val="single"/>
        </w:rPr>
        <w:t>added</w:t>
      </w:r>
      <w:r w:rsidR="00273573" w:rsidRPr="00220E54">
        <w:rPr>
          <w:rFonts w:cs="Arial"/>
          <w:i/>
          <w:color w:val="1F497D" w:themeColor="text2"/>
          <w:sz w:val="20"/>
          <w:szCs w:val="20"/>
        </w:rPr>
        <w:t xml:space="preserve"> to the Supplementary Instructions to Bidders: </w:t>
      </w:r>
    </w:p>
    <w:p w14:paraId="7F6C0BEE" w14:textId="3183E6EC" w:rsidR="00273573" w:rsidRPr="00220E54" w:rsidRDefault="00273573" w:rsidP="00273573">
      <w:pPr>
        <w:rPr>
          <w:rFonts w:cs="Arial"/>
          <w:b/>
          <w:szCs w:val="22"/>
        </w:rPr>
      </w:pPr>
      <w:r w:rsidRPr="00220E54">
        <w:rPr>
          <w:rFonts w:cs="Arial"/>
          <w:b/>
          <w:szCs w:val="22"/>
        </w:rPr>
        <w:t>MODIFICATIONS TO ARTICLE 2 – Bidder</w:t>
      </w:r>
      <w:r w:rsidR="009C0EFE" w:rsidRPr="00220E54">
        <w:rPr>
          <w:rFonts w:cs="Arial"/>
          <w:b/>
          <w:szCs w:val="22"/>
        </w:rPr>
        <w:t>’</w:t>
      </w:r>
      <w:r w:rsidRPr="00220E54">
        <w:rPr>
          <w:rFonts w:cs="Arial"/>
          <w:b/>
          <w:szCs w:val="22"/>
        </w:rPr>
        <w:t>s Representations</w:t>
      </w:r>
    </w:p>
    <w:p w14:paraId="6F12A910" w14:textId="2C3EABA6" w:rsidR="00273573" w:rsidRPr="00220E54" w:rsidRDefault="00273573" w:rsidP="00273573">
      <w:pPr>
        <w:rPr>
          <w:rFonts w:cs="Arial"/>
          <w:szCs w:val="22"/>
        </w:rPr>
      </w:pPr>
      <w:r w:rsidRPr="00220E54">
        <w:rPr>
          <w:rFonts w:cs="Arial"/>
          <w:szCs w:val="22"/>
        </w:rPr>
        <w:t>The following section</w:t>
      </w:r>
      <w:r w:rsidR="009C0EFE" w:rsidRPr="00220E54">
        <w:rPr>
          <w:rFonts w:cs="Arial"/>
          <w:szCs w:val="22"/>
        </w:rPr>
        <w:t>,</w:t>
      </w:r>
      <w:r w:rsidRPr="00220E54">
        <w:rPr>
          <w:rFonts w:cs="Arial"/>
          <w:szCs w:val="22"/>
        </w:rPr>
        <w:t xml:space="preserve"> </w:t>
      </w:r>
      <w:r w:rsidRPr="00220E54">
        <w:rPr>
          <w:rFonts w:cs="Arial"/>
          <w:szCs w:val="22"/>
          <w:highlight w:val="yellow"/>
        </w:rPr>
        <w:t>2.1.</w:t>
      </w:r>
      <w:r w:rsidR="00AE5081" w:rsidRPr="00220E54">
        <w:rPr>
          <w:rFonts w:cs="Arial"/>
          <w:szCs w:val="22"/>
          <w:highlight w:val="yellow"/>
        </w:rPr>
        <w:t>9</w:t>
      </w:r>
      <w:r w:rsidRPr="00220E54">
        <w:rPr>
          <w:rFonts w:cs="Arial"/>
          <w:szCs w:val="22"/>
        </w:rPr>
        <w:t xml:space="preserve"> is added to Article 2:</w:t>
      </w:r>
    </w:p>
    <w:p w14:paraId="18E77E37" w14:textId="7F358BAB" w:rsidR="00B7125C" w:rsidRPr="00220E54" w:rsidRDefault="00B7125C" w:rsidP="00B7125C">
      <w:pPr>
        <w:rPr>
          <w:rFonts w:cs="Arial"/>
          <w:vanish/>
          <w:szCs w:val="22"/>
        </w:rPr>
      </w:pPr>
      <w:r w:rsidRPr="00220E54">
        <w:rPr>
          <w:rFonts w:cs="Arial"/>
        </w:rPr>
        <w:t xml:space="preserve">Bidder (or Proposer) also agrees that every contractor and all subcontractors at every tier </w:t>
      </w:r>
      <w:r w:rsidR="002039B2" w:rsidRPr="00220E54">
        <w:rPr>
          <w:rFonts w:cs="Arial"/>
        </w:rPr>
        <w:t xml:space="preserve">shall follow the </w:t>
      </w:r>
      <w:r w:rsidR="004255DC" w:rsidRPr="00220E54">
        <w:rPr>
          <w:rFonts w:cs="Arial"/>
          <w:szCs w:val="22"/>
        </w:rPr>
        <w:t>prevailing wage</w:t>
      </w:r>
      <w:r w:rsidR="00384F3C" w:rsidRPr="00220E54">
        <w:rPr>
          <w:rFonts w:cs="Arial"/>
          <w:szCs w:val="22"/>
        </w:rPr>
        <w:t>, payroll records,</w:t>
      </w:r>
      <w:r w:rsidR="002039B2" w:rsidRPr="00220E54">
        <w:rPr>
          <w:rFonts w:cs="Arial"/>
        </w:rPr>
        <w:t xml:space="preserve"> and apprenticeship requirements </w:t>
      </w:r>
      <w:r w:rsidRPr="00220E54">
        <w:rPr>
          <w:rFonts w:cs="Arial"/>
        </w:rPr>
        <w:t>as set forth in</w:t>
      </w:r>
      <w:r w:rsidR="002039B2" w:rsidRPr="00220E54">
        <w:rPr>
          <w:rFonts w:cs="Arial"/>
        </w:rPr>
        <w:t xml:space="preserve"> </w:t>
      </w:r>
      <w:r w:rsidR="002039B2" w:rsidRPr="00220E54">
        <w:rPr>
          <w:rFonts w:cs="Arial"/>
          <w:highlight w:val="yellow"/>
        </w:rPr>
        <w:t>14.2</w:t>
      </w:r>
      <w:r w:rsidR="0019393C" w:rsidRPr="00220E54">
        <w:rPr>
          <w:rFonts w:cs="Arial"/>
          <w:highlight w:val="yellow"/>
        </w:rPr>
        <w:t>, 14.3</w:t>
      </w:r>
      <w:r w:rsidR="009C0EFE" w:rsidRPr="00220E54">
        <w:rPr>
          <w:rFonts w:cs="Arial"/>
          <w:highlight w:val="yellow"/>
        </w:rPr>
        <w:t>,</w:t>
      </w:r>
      <w:r w:rsidR="002039B2" w:rsidRPr="00220E54">
        <w:rPr>
          <w:rFonts w:cs="Arial"/>
          <w:highlight w:val="yellow"/>
        </w:rPr>
        <w:t xml:space="preserve"> and 14.4</w:t>
      </w:r>
      <w:r w:rsidR="002039B2" w:rsidRPr="00220E54">
        <w:rPr>
          <w:rFonts w:cs="Arial"/>
        </w:rPr>
        <w:t xml:space="preserve"> of the Supplementary </w:t>
      </w:r>
      <w:proofErr w:type="spellStart"/>
      <w:r w:rsidR="002039B2" w:rsidRPr="00220E54">
        <w:rPr>
          <w:rFonts w:cs="Arial"/>
        </w:rPr>
        <w:t>Conditions.</w:t>
      </w:r>
      <w:r w:rsidRPr="00220E54">
        <w:rPr>
          <w:rFonts w:cs="Arial"/>
          <w:vanish/>
          <w:szCs w:val="22"/>
        </w:rPr>
        <w:t xml:space="preserve"> </w:t>
      </w:r>
    </w:p>
    <w:p w14:paraId="64355715" w14:textId="3A644D8D" w:rsidR="00A67B79" w:rsidRPr="00220E54" w:rsidRDefault="00A67B79" w:rsidP="00A67B79">
      <w:pPr>
        <w:overflowPunct w:val="0"/>
        <w:autoSpaceDE w:val="0"/>
        <w:autoSpaceDN w:val="0"/>
        <w:textAlignment w:val="baseline"/>
        <w:rPr>
          <w:rFonts w:cs="Arial"/>
          <w:i/>
          <w:iCs/>
          <w:color w:val="215F9A"/>
          <w:sz w:val="20"/>
          <w:szCs w:val="20"/>
        </w:rPr>
      </w:pPr>
      <w:r w:rsidRPr="00220E54">
        <w:rPr>
          <w:rFonts w:cs="Arial"/>
          <w:i/>
          <w:iCs/>
          <w:color w:val="215F9A"/>
          <w:sz w:val="20"/>
          <w:szCs w:val="20"/>
        </w:rPr>
        <w:t>If</w:t>
      </w:r>
      <w:proofErr w:type="spellEnd"/>
      <w:r w:rsidRPr="00220E54">
        <w:rPr>
          <w:rFonts w:cs="Arial"/>
          <w:i/>
          <w:iCs/>
          <w:color w:val="215F9A"/>
          <w:sz w:val="20"/>
          <w:szCs w:val="20"/>
        </w:rPr>
        <w:t xml:space="preserve"> domestic content is also required, the following shall be added to the Supplementary Instructions to Bidders:</w:t>
      </w:r>
    </w:p>
    <w:p w14:paraId="0529ED58" w14:textId="77777777" w:rsidR="00A67B79" w:rsidRPr="00220E54" w:rsidRDefault="00A67B79" w:rsidP="00A67B79">
      <w:pPr>
        <w:pStyle w:val="Heading2"/>
        <w:rPr>
          <w:rFonts w:ascii="Arial" w:hAnsi="Arial" w:cs="Arial"/>
          <w:b/>
          <w:bCs/>
          <w:sz w:val="22"/>
          <w:szCs w:val="22"/>
        </w:rPr>
      </w:pPr>
      <w:r w:rsidRPr="00220E54">
        <w:rPr>
          <w:rFonts w:ascii="Arial" w:hAnsi="Arial" w:cs="Arial"/>
          <w:b/>
          <w:bCs/>
          <w:sz w:val="22"/>
          <w:szCs w:val="22"/>
        </w:rPr>
        <w:t>MODIFICATIONS TO ARTICLE 2 – Bidder’s Representations</w:t>
      </w:r>
    </w:p>
    <w:p w14:paraId="3482EF1C" w14:textId="77777777" w:rsidR="00A67B79" w:rsidRPr="00220E54" w:rsidRDefault="00A67B79" w:rsidP="00A67B79">
      <w:pPr>
        <w:rPr>
          <w:rFonts w:cs="Arial"/>
        </w:rPr>
      </w:pPr>
      <w:r w:rsidRPr="00220E54">
        <w:rPr>
          <w:rFonts w:cs="Arial"/>
        </w:rPr>
        <w:t xml:space="preserve">The following section, </w:t>
      </w:r>
      <w:r w:rsidRPr="00220E54">
        <w:rPr>
          <w:rFonts w:cs="Arial"/>
          <w:highlight w:val="yellow"/>
        </w:rPr>
        <w:t>2.1.10</w:t>
      </w:r>
      <w:r w:rsidRPr="00220E54">
        <w:rPr>
          <w:rFonts w:cs="Arial"/>
        </w:rPr>
        <w:t xml:space="preserve"> is added to Article 2:</w:t>
      </w:r>
    </w:p>
    <w:p w14:paraId="1E1BCA1C" w14:textId="5AFBB5D1" w:rsidR="00A67B79" w:rsidRPr="00220E54" w:rsidRDefault="00A67B79" w:rsidP="00A67B79">
      <w:pPr>
        <w:rPr>
          <w:rFonts w:cs="Arial"/>
          <w:vanish/>
        </w:rPr>
      </w:pPr>
      <w:bookmarkStart w:id="0" w:name="_Hlk168320922"/>
      <w:r w:rsidRPr="00220E54">
        <w:rPr>
          <w:rFonts w:cs="Arial"/>
        </w:rPr>
        <w:t xml:space="preserve">Bidder (or Proposer) also agrees that every contractor and all subcontractors at every tier shall follow the Domestic Content and associated record-keeping requirements as set forth in </w:t>
      </w:r>
      <w:r w:rsidR="00197E3B" w:rsidRPr="00197E3B">
        <w:rPr>
          <w:highlight w:val="yellow"/>
        </w:rPr>
        <w:t>3.12.10</w:t>
      </w:r>
      <w:r w:rsidR="00197E3B">
        <w:t xml:space="preserve"> </w:t>
      </w:r>
      <w:r w:rsidRPr="00220E54">
        <w:rPr>
          <w:rFonts w:cs="Arial"/>
        </w:rPr>
        <w:t>of the Supplementary Conditions.</w:t>
      </w:r>
      <w:r w:rsidRPr="00220E54">
        <w:rPr>
          <w:rFonts w:cs="Arial"/>
          <w:vanish/>
        </w:rPr>
        <w:t xml:space="preserve"> </w:t>
      </w:r>
    </w:p>
    <w:bookmarkEnd w:id="0"/>
    <w:p w14:paraId="567A7F88" w14:textId="3E2FBC8E" w:rsidR="00630C4F" w:rsidRPr="00220E54" w:rsidRDefault="00630C4F" w:rsidP="00F368B2">
      <w:pPr>
        <w:tabs>
          <w:tab w:val="left" w:pos="-360"/>
          <w:tab w:val="left" w:pos="1"/>
          <w:tab w:val="left" w:pos="504"/>
          <w:tab w:val="left" w:pos="936"/>
          <w:tab w:val="left" w:pos="1326"/>
          <w:tab w:val="right" w:pos="8568"/>
          <w:tab w:val="right" w:leader="dot" w:pos="9000"/>
        </w:tabs>
        <w:jc w:val="both"/>
        <w:rPr>
          <w:rFonts w:cs="Arial"/>
        </w:rPr>
      </w:pPr>
    </w:p>
    <w:p w14:paraId="347B7074" w14:textId="0DB34C14" w:rsidR="00F368B2" w:rsidRPr="00220E54" w:rsidRDefault="002E5B8D" w:rsidP="00A3481E">
      <w:pPr>
        <w:jc w:val="center"/>
        <w:rPr>
          <w:rFonts w:cs="Arial"/>
          <w:b/>
          <w:sz w:val="28"/>
          <w:szCs w:val="28"/>
          <w:u w:val="single"/>
        </w:rPr>
      </w:pPr>
      <w:r w:rsidRPr="00220E54">
        <w:rPr>
          <w:rFonts w:cs="Arial"/>
          <w:b/>
          <w:sz w:val="28"/>
          <w:szCs w:val="28"/>
          <w:u w:val="single"/>
        </w:rPr>
        <w:t>Bid</w:t>
      </w:r>
      <w:r w:rsidR="00390B5E" w:rsidRPr="00220E54">
        <w:rPr>
          <w:rFonts w:cs="Arial"/>
          <w:b/>
          <w:sz w:val="28"/>
          <w:szCs w:val="28"/>
          <w:u w:val="single"/>
        </w:rPr>
        <w:t>/Price Proposal</w:t>
      </w:r>
      <w:r w:rsidRPr="00220E54">
        <w:rPr>
          <w:rFonts w:cs="Arial"/>
          <w:b/>
          <w:sz w:val="28"/>
          <w:szCs w:val="28"/>
          <w:u w:val="single"/>
        </w:rPr>
        <w:t xml:space="preserve"> Form</w:t>
      </w:r>
    </w:p>
    <w:p w14:paraId="7E95E921" w14:textId="277D1620" w:rsidR="00E94DBF" w:rsidRPr="00220E54" w:rsidRDefault="00E94DBF" w:rsidP="00E94DBF">
      <w:pPr>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Long Form</w:t>
      </w:r>
      <w:r w:rsidR="008E2A19" w:rsidRPr="00220E54">
        <w:rPr>
          <w:rFonts w:cs="Arial"/>
          <w:b/>
          <w:i/>
          <w:color w:val="1F497D" w:themeColor="text2"/>
          <w:sz w:val="20"/>
          <w:szCs w:val="20"/>
        </w:rPr>
        <w:t>, Brief Form, Informal Form, CM at Risk,</w:t>
      </w:r>
      <w:r w:rsidR="00390B5E" w:rsidRPr="00220E54">
        <w:rPr>
          <w:rFonts w:cs="Arial"/>
          <w:b/>
          <w:i/>
          <w:color w:val="1F497D" w:themeColor="text2"/>
          <w:sz w:val="20"/>
          <w:szCs w:val="20"/>
        </w:rPr>
        <w:t xml:space="preserve"> </w:t>
      </w:r>
      <w:r w:rsidRPr="00220E54">
        <w:rPr>
          <w:rFonts w:cs="Arial"/>
          <w:i/>
          <w:color w:val="1F497D" w:themeColor="text2"/>
          <w:sz w:val="20"/>
          <w:szCs w:val="20"/>
        </w:rPr>
        <w:t xml:space="preserve">and </w:t>
      </w:r>
      <w:r w:rsidRPr="00220E54">
        <w:rPr>
          <w:rFonts w:cs="Arial"/>
          <w:b/>
          <w:i/>
          <w:color w:val="1F497D" w:themeColor="text2"/>
          <w:sz w:val="20"/>
          <w:szCs w:val="20"/>
        </w:rPr>
        <w:t>Multiple Prime</w:t>
      </w:r>
      <w:r w:rsidRPr="00220E54">
        <w:rPr>
          <w:rFonts w:cs="Arial"/>
          <w:i/>
          <w:color w:val="1F497D" w:themeColor="text2"/>
          <w:sz w:val="20"/>
          <w:szCs w:val="20"/>
        </w:rPr>
        <w:t xml:space="preserve"> delivery methods, the following shall be </w:t>
      </w:r>
      <w:r w:rsidRPr="00220E54">
        <w:rPr>
          <w:rFonts w:cs="Arial"/>
          <w:b/>
          <w:i/>
          <w:color w:val="1F497D" w:themeColor="text2"/>
          <w:sz w:val="20"/>
          <w:szCs w:val="20"/>
          <w:u w:val="single"/>
        </w:rPr>
        <w:t>added</w:t>
      </w:r>
      <w:r w:rsidRPr="00220E54">
        <w:rPr>
          <w:rFonts w:cs="Arial"/>
          <w:i/>
          <w:color w:val="1F497D" w:themeColor="text2"/>
          <w:sz w:val="20"/>
          <w:szCs w:val="20"/>
        </w:rPr>
        <w:t xml:space="preserve"> </w:t>
      </w:r>
      <w:r w:rsidR="009C0EFE" w:rsidRPr="00220E54">
        <w:rPr>
          <w:rFonts w:cs="Arial"/>
          <w:i/>
          <w:color w:val="1F497D" w:themeColor="text2"/>
          <w:sz w:val="20"/>
          <w:szCs w:val="20"/>
        </w:rPr>
        <w:t>to</w:t>
      </w:r>
      <w:r w:rsidRPr="00220E54">
        <w:rPr>
          <w:rFonts w:cs="Arial"/>
          <w:i/>
          <w:color w:val="1F497D" w:themeColor="text2"/>
          <w:sz w:val="20"/>
          <w:szCs w:val="20"/>
        </w:rPr>
        <w:t xml:space="preserve"> the Bid Form</w:t>
      </w:r>
      <w:r w:rsidR="00390B5E" w:rsidRPr="00220E54">
        <w:rPr>
          <w:rFonts w:cs="Arial"/>
          <w:i/>
          <w:color w:val="1F497D" w:themeColor="text2"/>
          <w:sz w:val="20"/>
          <w:szCs w:val="20"/>
        </w:rPr>
        <w:t xml:space="preserve"> (or Price Proposal Form)</w:t>
      </w:r>
      <w:r w:rsidRPr="00220E54">
        <w:rPr>
          <w:rFonts w:cs="Arial"/>
          <w:i/>
          <w:color w:val="1F497D" w:themeColor="text2"/>
          <w:sz w:val="20"/>
          <w:szCs w:val="20"/>
        </w:rPr>
        <w:t xml:space="preserve"> </w:t>
      </w:r>
      <w:r w:rsidR="00CE3AF3" w:rsidRPr="00220E54">
        <w:rPr>
          <w:rFonts w:cs="Arial"/>
          <w:i/>
          <w:color w:val="1F497D" w:themeColor="text2"/>
          <w:sz w:val="20"/>
          <w:szCs w:val="20"/>
        </w:rPr>
        <w:t xml:space="preserve">at the end of </w:t>
      </w:r>
      <w:r w:rsidRPr="00220E54">
        <w:rPr>
          <w:rFonts w:cs="Arial"/>
          <w:b/>
          <w:i/>
          <w:color w:val="1F497D" w:themeColor="text2"/>
          <w:sz w:val="20"/>
          <w:szCs w:val="20"/>
        </w:rPr>
        <w:t>article 1- Bidder’s</w:t>
      </w:r>
      <w:r w:rsidR="00390B5E" w:rsidRPr="00220E54">
        <w:rPr>
          <w:rFonts w:cs="Arial"/>
          <w:b/>
          <w:i/>
          <w:color w:val="1F497D" w:themeColor="text2"/>
          <w:sz w:val="20"/>
          <w:szCs w:val="20"/>
        </w:rPr>
        <w:t xml:space="preserve"> or (Proposer’s)</w:t>
      </w:r>
      <w:r w:rsidRPr="00220E54">
        <w:rPr>
          <w:rFonts w:cs="Arial"/>
          <w:b/>
          <w:i/>
          <w:color w:val="1F497D" w:themeColor="text2"/>
          <w:sz w:val="20"/>
          <w:szCs w:val="20"/>
        </w:rPr>
        <w:t xml:space="preserve"> Representations</w:t>
      </w:r>
      <w:r w:rsidRPr="00220E54">
        <w:rPr>
          <w:rFonts w:cs="Arial"/>
          <w:i/>
          <w:color w:val="1F497D" w:themeColor="text2"/>
          <w:sz w:val="20"/>
          <w:szCs w:val="20"/>
        </w:rPr>
        <w:t>:</w:t>
      </w:r>
    </w:p>
    <w:p w14:paraId="581D92C5" w14:textId="6C4FA0EF" w:rsidR="00E94DBF" w:rsidRPr="00220E54" w:rsidRDefault="00E94DBF" w:rsidP="00BE4E8A">
      <w:pPr>
        <w:rPr>
          <w:rFonts w:cs="Arial"/>
        </w:rPr>
      </w:pPr>
      <w:r w:rsidRPr="00220E54">
        <w:rPr>
          <w:rFonts w:cs="Arial"/>
        </w:rPr>
        <w:t>Bidder</w:t>
      </w:r>
      <w:r w:rsidR="00390B5E" w:rsidRPr="00220E54">
        <w:rPr>
          <w:rFonts w:cs="Arial"/>
        </w:rPr>
        <w:t xml:space="preserve"> (or Proposer)</w:t>
      </w:r>
      <w:r w:rsidRPr="00220E54">
        <w:rPr>
          <w:rFonts w:cs="Arial"/>
        </w:rPr>
        <w:t xml:space="preserve"> also agrees </w:t>
      </w:r>
      <w:r w:rsidR="00194A3A" w:rsidRPr="00220E54">
        <w:rPr>
          <w:rFonts w:cs="Arial"/>
        </w:rPr>
        <w:t>that every contractor</w:t>
      </w:r>
      <w:r w:rsidR="00EA447B" w:rsidRPr="00220E54">
        <w:rPr>
          <w:rFonts w:cs="Arial"/>
        </w:rPr>
        <w:t xml:space="preserve"> and all </w:t>
      </w:r>
      <w:r w:rsidR="00194A3A" w:rsidRPr="00220E54">
        <w:rPr>
          <w:rFonts w:cs="Arial"/>
        </w:rPr>
        <w:t>s</w:t>
      </w:r>
      <w:r w:rsidR="00EA447B" w:rsidRPr="00220E54">
        <w:rPr>
          <w:rFonts w:cs="Arial"/>
        </w:rPr>
        <w:t>ubcontractors</w:t>
      </w:r>
      <w:r w:rsidR="00194A3A" w:rsidRPr="00220E54">
        <w:rPr>
          <w:rFonts w:cs="Arial"/>
        </w:rPr>
        <w:t xml:space="preserve"> at every tier</w:t>
      </w:r>
      <w:r w:rsidR="00EA447B" w:rsidRPr="00220E54">
        <w:rPr>
          <w:rFonts w:cs="Arial"/>
        </w:rPr>
        <w:t xml:space="preserve"> </w:t>
      </w:r>
      <w:r w:rsidR="002039B2" w:rsidRPr="00220E54">
        <w:rPr>
          <w:rFonts w:cs="Arial"/>
        </w:rPr>
        <w:t xml:space="preserve">shall follow the </w:t>
      </w:r>
      <w:r w:rsidR="004255DC" w:rsidRPr="00220E54">
        <w:rPr>
          <w:rFonts w:cs="Arial"/>
          <w:szCs w:val="22"/>
        </w:rPr>
        <w:t>prevailing wage</w:t>
      </w:r>
      <w:r w:rsidR="00384F3C" w:rsidRPr="00220E54">
        <w:rPr>
          <w:rFonts w:cs="Arial"/>
          <w:szCs w:val="22"/>
        </w:rPr>
        <w:t>, payroll records,</w:t>
      </w:r>
      <w:r w:rsidR="002039B2" w:rsidRPr="00220E54">
        <w:rPr>
          <w:rFonts w:cs="Arial"/>
        </w:rPr>
        <w:t xml:space="preserve"> and apprenticeship requirements </w:t>
      </w:r>
      <w:r w:rsidR="008E2A19" w:rsidRPr="00220E54">
        <w:rPr>
          <w:rFonts w:cs="Arial"/>
        </w:rPr>
        <w:t>as</w:t>
      </w:r>
      <w:r w:rsidR="00EA447B" w:rsidRPr="00220E54">
        <w:rPr>
          <w:rFonts w:cs="Arial"/>
        </w:rPr>
        <w:t xml:space="preserve"> set forth in </w:t>
      </w:r>
      <w:r w:rsidR="00EA447B" w:rsidRPr="00220E54">
        <w:rPr>
          <w:rFonts w:cs="Arial"/>
          <w:highlight w:val="yellow"/>
        </w:rPr>
        <w:t>Article 2.1.</w:t>
      </w:r>
      <w:r w:rsidR="00AE5081" w:rsidRPr="00220E54">
        <w:rPr>
          <w:rFonts w:cs="Arial"/>
          <w:highlight w:val="yellow"/>
        </w:rPr>
        <w:t>9</w:t>
      </w:r>
      <w:r w:rsidR="00AE5081" w:rsidRPr="00220E54">
        <w:rPr>
          <w:rFonts w:cs="Arial"/>
        </w:rPr>
        <w:t xml:space="preserve"> </w:t>
      </w:r>
      <w:r w:rsidR="00EA447B" w:rsidRPr="00220E54">
        <w:rPr>
          <w:rFonts w:cs="Arial"/>
        </w:rPr>
        <w:t xml:space="preserve">of the Instructions to Bidders. </w:t>
      </w:r>
    </w:p>
    <w:p w14:paraId="273BD6CB" w14:textId="509D86B0" w:rsidR="00607591" w:rsidRPr="00220E54" w:rsidRDefault="00607591" w:rsidP="00BE4E8A">
      <w:pPr>
        <w:rPr>
          <w:rFonts w:cs="Arial"/>
          <w:i/>
          <w:color w:val="1F497D" w:themeColor="text2"/>
          <w:sz w:val="20"/>
          <w:szCs w:val="20"/>
        </w:rPr>
      </w:pPr>
      <w:r w:rsidRPr="00220E54">
        <w:rPr>
          <w:rFonts w:cs="Arial"/>
          <w:i/>
          <w:iCs/>
          <w:color w:val="215F9A"/>
          <w:sz w:val="20"/>
          <w:szCs w:val="20"/>
        </w:rPr>
        <w:t xml:space="preserve">If domestic content is also required, the following shall be added to the </w:t>
      </w:r>
      <w:r w:rsidRPr="00220E54">
        <w:rPr>
          <w:rFonts w:cs="Arial"/>
          <w:i/>
          <w:color w:val="1F497D" w:themeColor="text2"/>
          <w:sz w:val="20"/>
          <w:szCs w:val="20"/>
        </w:rPr>
        <w:t xml:space="preserve">end of </w:t>
      </w:r>
      <w:r w:rsidRPr="00220E54">
        <w:rPr>
          <w:rFonts w:cs="Arial"/>
          <w:b/>
          <w:i/>
          <w:color w:val="1F497D" w:themeColor="text2"/>
          <w:sz w:val="20"/>
          <w:szCs w:val="20"/>
        </w:rPr>
        <w:t>article 1- Bidder’s or (Proposer’s) Representations</w:t>
      </w:r>
      <w:r w:rsidRPr="00220E54">
        <w:rPr>
          <w:rFonts w:cs="Arial"/>
          <w:i/>
          <w:color w:val="1F497D" w:themeColor="text2"/>
          <w:sz w:val="20"/>
          <w:szCs w:val="20"/>
        </w:rPr>
        <w:t>:</w:t>
      </w:r>
    </w:p>
    <w:p w14:paraId="0595A288" w14:textId="307D9866" w:rsidR="00607591" w:rsidRPr="00220E54" w:rsidRDefault="00607591" w:rsidP="00607591">
      <w:pPr>
        <w:rPr>
          <w:rFonts w:cs="Arial"/>
          <w:vanish/>
        </w:rPr>
      </w:pPr>
      <w:r w:rsidRPr="00220E54">
        <w:rPr>
          <w:rFonts w:cs="Arial"/>
        </w:rPr>
        <w:t xml:space="preserve">Bidder (or Proposer) also agrees that every contractor and all subcontractors at every tier shall follow the Domestic Content and associated record-keeping requirements as set forth in </w:t>
      </w:r>
      <w:r w:rsidRPr="00220E54">
        <w:rPr>
          <w:rFonts w:cs="Arial"/>
          <w:highlight w:val="yellow"/>
        </w:rPr>
        <w:t>2.1.10</w:t>
      </w:r>
      <w:r w:rsidRPr="00220E54">
        <w:rPr>
          <w:rFonts w:cs="Arial"/>
        </w:rPr>
        <w:t xml:space="preserve"> of the Instructions to Bidders.</w:t>
      </w:r>
      <w:r w:rsidRPr="00220E54">
        <w:rPr>
          <w:rFonts w:cs="Arial"/>
          <w:vanish/>
        </w:rPr>
        <w:t xml:space="preserve"> </w:t>
      </w:r>
    </w:p>
    <w:p w14:paraId="7E8154E7" w14:textId="77777777" w:rsidR="00607591" w:rsidRPr="00220E54" w:rsidRDefault="00607591" w:rsidP="00BE4E8A">
      <w:pPr>
        <w:rPr>
          <w:rFonts w:cs="Arial"/>
        </w:rPr>
      </w:pPr>
    </w:p>
    <w:p w14:paraId="7F07D7D7" w14:textId="26A8E9D3" w:rsidR="00707AD3" w:rsidRPr="00220E54" w:rsidRDefault="00707AD3" w:rsidP="00707AD3">
      <w:pPr>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 xml:space="preserve">Design Build, </w:t>
      </w:r>
      <w:r w:rsidR="000B5924" w:rsidRPr="000B5924">
        <w:rPr>
          <w:rFonts w:cs="Arial"/>
          <w:b/>
          <w:i/>
          <w:color w:val="FF0000"/>
          <w:sz w:val="20"/>
          <w:szCs w:val="20"/>
        </w:rPr>
        <w:t xml:space="preserve">Progressive Design Build, </w:t>
      </w:r>
      <w:r w:rsidRPr="00220E54">
        <w:rPr>
          <w:rFonts w:cs="Arial"/>
          <w:b/>
          <w:i/>
          <w:color w:val="1F497D" w:themeColor="text2"/>
          <w:sz w:val="20"/>
          <w:szCs w:val="20"/>
        </w:rPr>
        <w:t xml:space="preserve">Brief Design Build, and Energy Savings Brief Design Build </w:t>
      </w:r>
      <w:r w:rsidRPr="00220E54">
        <w:rPr>
          <w:rFonts w:cs="Arial"/>
          <w:i/>
          <w:color w:val="1F497D" w:themeColor="text2"/>
          <w:sz w:val="20"/>
          <w:szCs w:val="20"/>
        </w:rPr>
        <w:t xml:space="preserve">delivery methods, the following shall be </w:t>
      </w:r>
      <w:r w:rsidRPr="00220E54">
        <w:rPr>
          <w:rFonts w:cs="Arial"/>
          <w:b/>
          <w:i/>
          <w:color w:val="1F497D" w:themeColor="text2"/>
          <w:sz w:val="20"/>
          <w:szCs w:val="20"/>
          <w:u w:val="single"/>
        </w:rPr>
        <w:t>added</w:t>
      </w:r>
      <w:r w:rsidRPr="00220E54">
        <w:rPr>
          <w:rFonts w:cs="Arial"/>
          <w:i/>
          <w:color w:val="1F497D" w:themeColor="text2"/>
          <w:sz w:val="20"/>
          <w:szCs w:val="20"/>
        </w:rPr>
        <w:t xml:space="preserve"> in the Price Proposal Form at the end of </w:t>
      </w:r>
      <w:r w:rsidRPr="00220E54">
        <w:rPr>
          <w:rFonts w:cs="Arial"/>
          <w:b/>
          <w:i/>
          <w:color w:val="1F497D" w:themeColor="text2"/>
          <w:sz w:val="20"/>
          <w:szCs w:val="20"/>
        </w:rPr>
        <w:t>article 1- Bidder’s or (Proposer’s) Representations</w:t>
      </w:r>
      <w:r w:rsidRPr="00220E54">
        <w:rPr>
          <w:rFonts w:cs="Arial"/>
          <w:i/>
          <w:color w:val="1F497D" w:themeColor="text2"/>
          <w:sz w:val="20"/>
          <w:szCs w:val="20"/>
        </w:rPr>
        <w:t>:</w:t>
      </w:r>
    </w:p>
    <w:p w14:paraId="52FB65B9" w14:textId="04C68965" w:rsidR="002039B2" w:rsidRPr="00220E54" w:rsidRDefault="00707AD3" w:rsidP="002039B2">
      <w:pPr>
        <w:rPr>
          <w:rFonts w:cs="Arial"/>
        </w:rPr>
      </w:pPr>
      <w:r w:rsidRPr="00220E54">
        <w:rPr>
          <w:rFonts w:cs="Arial"/>
        </w:rPr>
        <w:t xml:space="preserve">Bidder (or Proposer) also agrees that every contractor and all subcontractors at every tier </w:t>
      </w:r>
      <w:r w:rsidR="002039B2" w:rsidRPr="00220E54">
        <w:rPr>
          <w:rFonts w:cs="Arial"/>
        </w:rPr>
        <w:t xml:space="preserve">shall follow the </w:t>
      </w:r>
      <w:r w:rsidR="004255DC" w:rsidRPr="00220E54">
        <w:rPr>
          <w:rFonts w:cs="Arial"/>
          <w:szCs w:val="22"/>
        </w:rPr>
        <w:t>prevailing wage</w:t>
      </w:r>
      <w:r w:rsidR="00384F3C" w:rsidRPr="00220E54">
        <w:rPr>
          <w:rFonts w:cs="Arial"/>
          <w:szCs w:val="22"/>
        </w:rPr>
        <w:t>, payroll records,</w:t>
      </w:r>
      <w:r w:rsidR="002039B2" w:rsidRPr="00220E54">
        <w:rPr>
          <w:rFonts w:cs="Arial"/>
        </w:rPr>
        <w:t xml:space="preserve"> and apprenticeship requirements </w:t>
      </w:r>
      <w:r w:rsidRPr="00220E54">
        <w:rPr>
          <w:rFonts w:cs="Arial"/>
        </w:rPr>
        <w:t>as set forth in</w:t>
      </w:r>
      <w:r w:rsidR="00A76ED6" w:rsidRPr="00220E54">
        <w:rPr>
          <w:rFonts w:cs="Arial"/>
        </w:rPr>
        <w:t xml:space="preserve"> </w:t>
      </w:r>
      <w:r w:rsidR="00A76ED6" w:rsidRPr="00220E54">
        <w:rPr>
          <w:rFonts w:cs="Arial"/>
          <w:highlight w:val="yellow"/>
        </w:rPr>
        <w:t>14.2</w:t>
      </w:r>
      <w:r w:rsidR="00B86879" w:rsidRPr="00220E54">
        <w:rPr>
          <w:rFonts w:cs="Arial"/>
          <w:highlight w:val="yellow"/>
        </w:rPr>
        <w:t>, 14.3</w:t>
      </w:r>
      <w:r w:rsidR="009C0EFE" w:rsidRPr="00220E54">
        <w:rPr>
          <w:rFonts w:cs="Arial"/>
          <w:highlight w:val="yellow"/>
        </w:rPr>
        <w:t>,</w:t>
      </w:r>
      <w:r w:rsidR="00A76ED6" w:rsidRPr="00220E54">
        <w:rPr>
          <w:rFonts w:cs="Arial"/>
          <w:highlight w:val="yellow"/>
        </w:rPr>
        <w:t xml:space="preserve"> and 14.4</w:t>
      </w:r>
      <w:r w:rsidR="00A76ED6" w:rsidRPr="00220E54">
        <w:rPr>
          <w:rFonts w:cs="Arial"/>
        </w:rPr>
        <w:t xml:space="preserve"> of the Supplementary Condition</w:t>
      </w:r>
      <w:r w:rsidR="00C57732" w:rsidRPr="00220E54">
        <w:rPr>
          <w:rFonts w:cs="Arial"/>
        </w:rPr>
        <w:t>s</w:t>
      </w:r>
    </w:p>
    <w:p w14:paraId="76EA08A8" w14:textId="77777777" w:rsidR="00607591" w:rsidRPr="00220E54" w:rsidRDefault="00607591" w:rsidP="00607591">
      <w:pPr>
        <w:rPr>
          <w:rFonts w:cs="Arial"/>
          <w:i/>
          <w:color w:val="1F497D" w:themeColor="text2"/>
          <w:sz w:val="20"/>
          <w:szCs w:val="20"/>
        </w:rPr>
      </w:pPr>
      <w:r w:rsidRPr="00220E54">
        <w:rPr>
          <w:rFonts w:cs="Arial"/>
          <w:i/>
          <w:iCs/>
          <w:color w:val="215F9A"/>
          <w:sz w:val="20"/>
          <w:szCs w:val="20"/>
        </w:rPr>
        <w:t xml:space="preserve">If domestic content is also required, the following shall be added to the </w:t>
      </w:r>
      <w:r w:rsidRPr="00220E54">
        <w:rPr>
          <w:rFonts w:cs="Arial"/>
          <w:i/>
          <w:color w:val="1F497D" w:themeColor="text2"/>
          <w:sz w:val="20"/>
          <w:szCs w:val="20"/>
        </w:rPr>
        <w:t xml:space="preserve">end of </w:t>
      </w:r>
      <w:r w:rsidRPr="00220E54">
        <w:rPr>
          <w:rFonts w:cs="Arial"/>
          <w:b/>
          <w:i/>
          <w:color w:val="1F497D" w:themeColor="text2"/>
          <w:sz w:val="20"/>
          <w:szCs w:val="20"/>
        </w:rPr>
        <w:t>article 1- Bidder’s or (Proposer’s) Representations</w:t>
      </w:r>
      <w:r w:rsidRPr="00220E54">
        <w:rPr>
          <w:rFonts w:cs="Arial"/>
          <w:i/>
          <w:color w:val="1F497D" w:themeColor="text2"/>
          <w:sz w:val="20"/>
          <w:szCs w:val="20"/>
        </w:rPr>
        <w:t>:</w:t>
      </w:r>
    </w:p>
    <w:p w14:paraId="0B5B0FC4" w14:textId="07767E13" w:rsidR="00607591" w:rsidRPr="00220E54" w:rsidRDefault="00607591" w:rsidP="00607591">
      <w:pPr>
        <w:rPr>
          <w:rFonts w:cs="Arial"/>
          <w:vanish/>
        </w:rPr>
      </w:pPr>
      <w:r w:rsidRPr="00220E54">
        <w:rPr>
          <w:rFonts w:cs="Arial"/>
        </w:rPr>
        <w:lastRenderedPageBreak/>
        <w:t xml:space="preserve">Bidder (or Proposer) also agrees that every contractor and all subcontractors at every tier shall follow the Domestic Content and associated record-keeping requirements as set forth in </w:t>
      </w:r>
      <w:r w:rsidRPr="00220E54">
        <w:rPr>
          <w:rFonts w:cs="Arial"/>
          <w:highlight w:val="yellow"/>
        </w:rPr>
        <w:t>3.19.11</w:t>
      </w:r>
      <w:r w:rsidRPr="00220E54">
        <w:rPr>
          <w:rFonts w:cs="Arial"/>
        </w:rPr>
        <w:t xml:space="preserve"> of the Supplementary Conditions.</w:t>
      </w:r>
      <w:r w:rsidRPr="00220E54">
        <w:rPr>
          <w:rFonts w:cs="Arial"/>
          <w:vanish/>
        </w:rPr>
        <w:t xml:space="preserve"> </w:t>
      </w:r>
    </w:p>
    <w:p w14:paraId="6AF05F5E" w14:textId="3752FB53" w:rsidR="00707AD3" w:rsidRPr="00220E54" w:rsidRDefault="00707AD3" w:rsidP="00707AD3">
      <w:pPr>
        <w:rPr>
          <w:rFonts w:cs="Arial"/>
        </w:rPr>
      </w:pPr>
    </w:p>
    <w:p w14:paraId="25A0FF04" w14:textId="77777777" w:rsidR="002E5B8D" w:rsidRPr="00220E54" w:rsidRDefault="00CE2115" w:rsidP="00A3481E">
      <w:pPr>
        <w:jc w:val="center"/>
        <w:rPr>
          <w:rFonts w:cs="Arial"/>
          <w:b/>
          <w:sz w:val="28"/>
          <w:szCs w:val="28"/>
          <w:u w:val="single"/>
        </w:rPr>
      </w:pPr>
      <w:r w:rsidRPr="00220E54">
        <w:rPr>
          <w:rFonts w:cs="Arial"/>
          <w:b/>
          <w:sz w:val="28"/>
          <w:szCs w:val="28"/>
          <w:u w:val="single"/>
        </w:rPr>
        <w:t>Supplementary Conditions</w:t>
      </w:r>
    </w:p>
    <w:p w14:paraId="131A7690" w14:textId="163657E4" w:rsidR="00A64D7C" w:rsidRPr="00220E54" w:rsidRDefault="00985FB9">
      <w:pPr>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Long Form</w:t>
      </w:r>
      <w:r w:rsidRPr="00220E54">
        <w:rPr>
          <w:rFonts w:cs="Arial"/>
          <w:i/>
          <w:color w:val="1F497D" w:themeColor="text2"/>
          <w:sz w:val="20"/>
          <w:szCs w:val="20"/>
        </w:rPr>
        <w:t xml:space="preserve">, </w:t>
      </w:r>
      <w:r w:rsidRPr="00220E54">
        <w:rPr>
          <w:rFonts w:cs="Arial"/>
          <w:b/>
          <w:i/>
          <w:color w:val="1F497D" w:themeColor="text2"/>
          <w:sz w:val="20"/>
          <w:szCs w:val="20"/>
        </w:rPr>
        <w:t>CM at Risk</w:t>
      </w:r>
      <w:r w:rsidRPr="00220E54">
        <w:rPr>
          <w:rFonts w:cs="Arial"/>
          <w:i/>
          <w:color w:val="1F497D" w:themeColor="text2"/>
          <w:sz w:val="20"/>
          <w:szCs w:val="20"/>
        </w:rPr>
        <w:t xml:space="preserve">, </w:t>
      </w:r>
      <w:r w:rsidRPr="00220E54">
        <w:rPr>
          <w:rFonts w:cs="Arial"/>
          <w:b/>
          <w:bCs/>
          <w:i/>
          <w:color w:val="1F497D" w:themeColor="text2"/>
          <w:sz w:val="20"/>
          <w:szCs w:val="20"/>
        </w:rPr>
        <w:t>Brief Form, Design Build,</w:t>
      </w:r>
      <w:r w:rsidRPr="00220E54">
        <w:rPr>
          <w:rFonts w:cs="Arial"/>
          <w:b/>
          <w:i/>
          <w:color w:val="1F497D" w:themeColor="text2"/>
          <w:sz w:val="20"/>
          <w:szCs w:val="20"/>
        </w:rPr>
        <w:t xml:space="preserve"> </w:t>
      </w:r>
      <w:r w:rsidR="00B177B5" w:rsidRPr="00B177B5">
        <w:rPr>
          <w:rFonts w:cs="Arial"/>
          <w:b/>
          <w:i/>
          <w:color w:val="FF0000"/>
          <w:sz w:val="20"/>
          <w:szCs w:val="20"/>
        </w:rPr>
        <w:t xml:space="preserve">Progressive Design </w:t>
      </w:r>
      <w:r w:rsidR="00B177B5">
        <w:rPr>
          <w:rFonts w:cs="Arial"/>
          <w:b/>
          <w:i/>
          <w:color w:val="FF0000"/>
          <w:sz w:val="20"/>
          <w:szCs w:val="20"/>
        </w:rPr>
        <w:t>B</w:t>
      </w:r>
      <w:r w:rsidR="00B177B5" w:rsidRPr="00B177B5">
        <w:rPr>
          <w:rFonts w:cs="Arial"/>
          <w:b/>
          <w:i/>
          <w:color w:val="FF0000"/>
          <w:sz w:val="20"/>
          <w:szCs w:val="20"/>
        </w:rPr>
        <w:t>uild</w:t>
      </w:r>
      <w:r w:rsidR="00B177B5">
        <w:rPr>
          <w:rFonts w:cs="Arial"/>
          <w:b/>
          <w:i/>
          <w:color w:val="1F497D" w:themeColor="text2"/>
          <w:sz w:val="20"/>
          <w:szCs w:val="20"/>
        </w:rPr>
        <w:t xml:space="preserve">, </w:t>
      </w:r>
      <w:r w:rsidRPr="00220E54">
        <w:rPr>
          <w:rFonts w:cs="Arial"/>
          <w:b/>
          <w:i/>
          <w:color w:val="1F497D" w:themeColor="text2"/>
          <w:sz w:val="20"/>
          <w:szCs w:val="20"/>
        </w:rPr>
        <w:t>Multiple Prime</w:t>
      </w:r>
      <w:r w:rsidRPr="00220E54">
        <w:rPr>
          <w:rFonts w:cs="Arial"/>
          <w:i/>
          <w:color w:val="1F497D" w:themeColor="text2"/>
          <w:sz w:val="20"/>
          <w:szCs w:val="20"/>
        </w:rPr>
        <w:t xml:space="preserve">, </w:t>
      </w:r>
      <w:r w:rsidRPr="00220E54">
        <w:rPr>
          <w:rFonts w:cs="Arial"/>
          <w:b/>
          <w:bCs/>
          <w:i/>
          <w:color w:val="1F497D" w:themeColor="text2"/>
          <w:sz w:val="20"/>
          <w:szCs w:val="20"/>
        </w:rPr>
        <w:t xml:space="preserve">Informal Form, Brief Design Build, and Energy Savings Brief Design Build </w:t>
      </w:r>
      <w:r w:rsidRPr="00220E54">
        <w:rPr>
          <w:rFonts w:cs="Arial"/>
          <w:i/>
          <w:color w:val="1F497D" w:themeColor="text2"/>
          <w:sz w:val="20"/>
          <w:szCs w:val="20"/>
        </w:rPr>
        <w:t>delivery methods</w:t>
      </w:r>
      <w:r w:rsidR="00A64D7C" w:rsidRPr="00220E54">
        <w:rPr>
          <w:rFonts w:cs="Arial"/>
          <w:i/>
          <w:color w:val="1F497D" w:themeColor="text2"/>
          <w:sz w:val="20"/>
          <w:szCs w:val="20"/>
        </w:rPr>
        <w:t xml:space="preserve">, the following shall be </w:t>
      </w:r>
      <w:r w:rsidR="00051BBF" w:rsidRPr="00220E54">
        <w:rPr>
          <w:rFonts w:cs="Arial"/>
          <w:b/>
          <w:i/>
          <w:color w:val="1F497D" w:themeColor="text2"/>
          <w:sz w:val="20"/>
          <w:szCs w:val="20"/>
          <w:u w:val="single"/>
        </w:rPr>
        <w:t>added</w:t>
      </w:r>
      <w:r w:rsidR="00A64D7C" w:rsidRPr="00220E54">
        <w:rPr>
          <w:rFonts w:cs="Arial"/>
          <w:i/>
          <w:color w:val="1F497D" w:themeColor="text2"/>
          <w:sz w:val="20"/>
          <w:szCs w:val="20"/>
        </w:rPr>
        <w:t xml:space="preserve"> to the Supplementary Conditions</w:t>
      </w:r>
      <w:r w:rsidR="008A7FC2" w:rsidRPr="00220E54">
        <w:rPr>
          <w:rFonts w:cs="Arial"/>
          <w:i/>
          <w:color w:val="1F497D" w:themeColor="text2"/>
          <w:sz w:val="20"/>
          <w:szCs w:val="20"/>
        </w:rPr>
        <w:t xml:space="preserve"> (</w:t>
      </w:r>
      <w:r w:rsidR="00FE5B19" w:rsidRPr="00220E54">
        <w:rPr>
          <w:rFonts w:cs="Arial"/>
          <w:i/>
          <w:color w:val="1F497D" w:themeColor="text2"/>
          <w:sz w:val="20"/>
          <w:szCs w:val="20"/>
        </w:rPr>
        <w:t>u</w:t>
      </w:r>
      <w:r w:rsidR="00457190" w:rsidRPr="00220E54">
        <w:rPr>
          <w:rFonts w:cs="Arial"/>
          <w:i/>
          <w:color w:val="1F497D" w:themeColor="text2"/>
          <w:sz w:val="20"/>
          <w:szCs w:val="20"/>
        </w:rPr>
        <w:t>se Contractor, CM/Contractor</w:t>
      </w:r>
      <w:r w:rsidR="00FE5B19" w:rsidRPr="00220E54">
        <w:rPr>
          <w:rFonts w:cs="Arial"/>
          <w:i/>
          <w:color w:val="1F497D" w:themeColor="text2"/>
          <w:sz w:val="20"/>
          <w:szCs w:val="20"/>
        </w:rPr>
        <w:t>,</w:t>
      </w:r>
      <w:r w:rsidR="00457190" w:rsidRPr="00220E54">
        <w:rPr>
          <w:rFonts w:cs="Arial"/>
          <w:i/>
          <w:color w:val="1F497D" w:themeColor="text2"/>
          <w:sz w:val="20"/>
          <w:szCs w:val="20"/>
        </w:rPr>
        <w:t xml:space="preserve"> or Design Builder as </w:t>
      </w:r>
      <w:r w:rsidR="00FE5B19" w:rsidRPr="00220E54">
        <w:rPr>
          <w:rFonts w:cs="Arial"/>
          <w:i/>
          <w:color w:val="1F497D" w:themeColor="text2"/>
          <w:sz w:val="20"/>
          <w:szCs w:val="20"/>
        </w:rPr>
        <w:t>appropriate</w:t>
      </w:r>
      <w:r w:rsidR="008A7FC2" w:rsidRPr="00220E54">
        <w:rPr>
          <w:rFonts w:cs="Arial"/>
          <w:i/>
          <w:color w:val="1F497D" w:themeColor="text2"/>
          <w:sz w:val="20"/>
          <w:szCs w:val="20"/>
        </w:rPr>
        <w:t>)</w:t>
      </w:r>
      <w:r w:rsidR="00A64D7C" w:rsidRPr="00220E54">
        <w:rPr>
          <w:rFonts w:cs="Arial"/>
          <w:i/>
          <w:color w:val="1F497D" w:themeColor="text2"/>
          <w:sz w:val="20"/>
          <w:szCs w:val="20"/>
        </w:rPr>
        <w:t>:</w:t>
      </w:r>
    </w:p>
    <w:p w14:paraId="616BF132" w14:textId="77777777" w:rsidR="00985FB9" w:rsidRPr="00220E54" w:rsidRDefault="00985FB9">
      <w:pPr>
        <w:rPr>
          <w:rFonts w:cs="Arial"/>
          <w:i/>
          <w:color w:val="1F497D" w:themeColor="text2"/>
          <w:sz w:val="20"/>
          <w:szCs w:val="20"/>
        </w:rPr>
      </w:pPr>
    </w:p>
    <w:p w14:paraId="2B37A463" w14:textId="77777777" w:rsidR="00985FB9" w:rsidRPr="00220E54" w:rsidRDefault="00985FB9" w:rsidP="00985FB9">
      <w:pPr>
        <w:rPr>
          <w:rFonts w:cs="Arial"/>
          <w:szCs w:val="22"/>
        </w:rPr>
      </w:pPr>
      <w:r w:rsidRPr="00220E54">
        <w:rPr>
          <w:rFonts w:cs="Arial"/>
          <w:szCs w:val="22"/>
        </w:rPr>
        <w:t>ADDITIONS TO ARTICLE 14.2 PREVAILING WAGE RATES</w:t>
      </w:r>
    </w:p>
    <w:p w14:paraId="10AA3F9C" w14:textId="1B180F3D" w:rsidR="00985FB9" w:rsidRPr="00220E54" w:rsidRDefault="00985FB9" w:rsidP="00985FB9">
      <w:pPr>
        <w:rPr>
          <w:rFonts w:cs="Arial"/>
          <w:szCs w:val="22"/>
        </w:rPr>
      </w:pPr>
      <w:r w:rsidRPr="00220E54">
        <w:rPr>
          <w:rFonts w:cs="Arial"/>
          <w:szCs w:val="22"/>
        </w:rPr>
        <w:t xml:space="preserve">14.2.4   </w:t>
      </w:r>
      <w:r w:rsidR="00206AB2" w:rsidRPr="001829C9">
        <w:rPr>
          <w:rFonts w:cs="Arial"/>
          <w:szCs w:val="22"/>
          <w:highlight w:val="yellow"/>
        </w:rPr>
        <w:t>[</w:t>
      </w:r>
      <w:r w:rsidR="00D94E53" w:rsidRPr="001829C9">
        <w:rPr>
          <w:rFonts w:cs="Arial"/>
          <w:iCs/>
          <w:color w:val="000000" w:themeColor="text1"/>
          <w:szCs w:val="22"/>
          <w:highlight w:val="yellow"/>
        </w:rPr>
        <w:t>Contractor, CM/Contractor,</w:t>
      </w:r>
      <w:r w:rsidR="00D94E53" w:rsidRPr="001829C9">
        <w:rPr>
          <w:rFonts w:cs="Arial"/>
          <w:i/>
          <w:color w:val="000000" w:themeColor="text1"/>
          <w:sz w:val="20"/>
          <w:szCs w:val="20"/>
          <w:highlight w:val="yellow"/>
        </w:rPr>
        <w:t xml:space="preserve"> </w:t>
      </w:r>
      <w:r w:rsidRPr="001829C9">
        <w:rPr>
          <w:rFonts w:cs="Arial"/>
          <w:color w:val="000000" w:themeColor="text1"/>
          <w:szCs w:val="22"/>
          <w:highlight w:val="yellow"/>
        </w:rPr>
        <w:t xml:space="preserve">Design </w:t>
      </w:r>
      <w:r w:rsidRPr="00407DB9">
        <w:rPr>
          <w:rFonts w:cs="Arial"/>
          <w:szCs w:val="22"/>
          <w:highlight w:val="yellow"/>
        </w:rPr>
        <w:t>Builder</w:t>
      </w:r>
      <w:r w:rsidR="00206AB2" w:rsidRPr="00407DB9">
        <w:rPr>
          <w:rFonts w:cs="Arial"/>
          <w:szCs w:val="22"/>
          <w:highlight w:val="yellow"/>
        </w:rPr>
        <w:t>]</w:t>
      </w:r>
      <w:r w:rsidRPr="00407DB9">
        <w:rPr>
          <w:rFonts w:cs="Arial"/>
          <w:szCs w:val="22"/>
          <w:highlight w:val="yellow"/>
        </w:rPr>
        <w:t xml:space="preserve"> </w:t>
      </w:r>
      <w:r w:rsidRPr="00220E54">
        <w:rPr>
          <w:rFonts w:cs="Arial"/>
          <w:szCs w:val="22"/>
        </w:rPr>
        <w:t xml:space="preserve">shall comply and shall ensure that all Subcontractors comply with the prevailing wage requirements for construction, alteration, or repair of a similar character in the locality in which the Work is performed as most recently determined by the Secretary of Labor, in accordance with subchapter IV of chapter 31 of title 40, United States Code (the “Federal Prevailing Wage”).  Compliance with these sections is required by this Contract irrespective of whether the Work relates to a “qualified facility” under 26 USC 45(b).  The </w:t>
      </w:r>
      <w:r w:rsidR="00206AB2" w:rsidRPr="001829C9">
        <w:rPr>
          <w:rFonts w:cs="Arial"/>
          <w:szCs w:val="22"/>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szCs w:val="22"/>
          <w:highlight w:val="yellow"/>
        </w:rPr>
        <w:t xml:space="preserve">Design </w:t>
      </w:r>
      <w:r w:rsidRPr="00220E54">
        <w:rPr>
          <w:rFonts w:cs="Arial"/>
          <w:szCs w:val="22"/>
          <w:highlight w:val="yellow"/>
        </w:rPr>
        <w:t>Builde</w:t>
      </w:r>
      <w:r w:rsidRPr="00407DB9">
        <w:rPr>
          <w:rFonts w:cs="Arial"/>
          <w:szCs w:val="22"/>
          <w:highlight w:val="yellow"/>
        </w:rPr>
        <w:t>r</w:t>
      </w:r>
      <w:r w:rsidR="001C65E9" w:rsidRPr="001829C9">
        <w:rPr>
          <w:rFonts w:cs="Arial"/>
          <w:szCs w:val="22"/>
          <w:highlight w:val="yellow"/>
        </w:rPr>
        <w:t>]</w:t>
      </w:r>
      <w:r w:rsidRPr="00220E54">
        <w:rPr>
          <w:rFonts w:cs="Arial"/>
          <w:szCs w:val="22"/>
        </w:rPr>
        <w:t xml:space="preserve"> shall, and shall ensure that all Subcontractors</w:t>
      </w:r>
      <w:r w:rsidR="00FF102B" w:rsidRPr="00220E54">
        <w:rPr>
          <w:rFonts w:cs="Arial"/>
          <w:szCs w:val="22"/>
        </w:rPr>
        <w:t>,</w:t>
      </w:r>
      <w:r w:rsidRPr="00220E54">
        <w:rPr>
          <w:rFonts w:cs="Arial"/>
          <w:szCs w:val="22"/>
        </w:rPr>
        <w:t xml:space="preserve"> maintain and preserve sufficient records, including books of account or records for work performed by </w:t>
      </w:r>
      <w:r w:rsidR="00FF102B" w:rsidRPr="00220E54">
        <w:rPr>
          <w:rFonts w:cs="Arial"/>
          <w:szCs w:val="22"/>
        </w:rPr>
        <w:t xml:space="preserve">the </w:t>
      </w:r>
      <w:r w:rsidR="001C65E9" w:rsidRPr="001829C9">
        <w:rPr>
          <w:rFonts w:cs="Arial"/>
          <w:szCs w:val="22"/>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407DB9">
        <w:rPr>
          <w:rFonts w:cs="Arial"/>
          <w:szCs w:val="22"/>
          <w:highlight w:val="yellow"/>
        </w:rPr>
        <w:t>Design</w:t>
      </w:r>
      <w:r w:rsidRPr="001829C9">
        <w:rPr>
          <w:rFonts w:cs="Arial"/>
          <w:szCs w:val="22"/>
          <w:highlight w:val="yellow"/>
        </w:rPr>
        <w:t xml:space="preserve"> </w:t>
      </w:r>
      <w:r w:rsidRPr="00407DB9">
        <w:rPr>
          <w:rFonts w:cs="Arial"/>
          <w:szCs w:val="22"/>
          <w:highlight w:val="yellow"/>
        </w:rPr>
        <w:t>Builder</w:t>
      </w:r>
      <w:r w:rsidR="001C65E9">
        <w:rPr>
          <w:rFonts w:cs="Arial"/>
          <w:szCs w:val="22"/>
          <w:highlight w:val="yellow"/>
        </w:rPr>
        <w:t>]</w:t>
      </w:r>
      <w:r w:rsidRPr="00220E54">
        <w:rPr>
          <w:rFonts w:cs="Arial"/>
          <w:szCs w:val="22"/>
          <w:highlight w:val="yellow"/>
        </w:rPr>
        <w:t>,</w:t>
      </w:r>
      <w:r w:rsidRPr="00220E54">
        <w:rPr>
          <w:rFonts w:cs="Arial"/>
          <w:szCs w:val="22"/>
        </w:rPr>
        <w:t xml:space="preserve"> the Subcontractors</w:t>
      </w:r>
      <w:r w:rsidR="00FF102B" w:rsidRPr="00220E54">
        <w:rPr>
          <w:rFonts w:cs="Arial"/>
          <w:szCs w:val="22"/>
        </w:rPr>
        <w:t>,</w:t>
      </w:r>
      <w:r w:rsidRPr="00220E54">
        <w:rPr>
          <w:rFonts w:cs="Arial"/>
          <w:szCs w:val="22"/>
        </w:rPr>
        <w:t xml:space="preserve"> and their respective personnel, to establish that all workers, laborers</w:t>
      </w:r>
      <w:r w:rsidR="00FF102B" w:rsidRPr="00220E54">
        <w:rPr>
          <w:rFonts w:cs="Arial"/>
          <w:szCs w:val="22"/>
        </w:rPr>
        <w:t>,</w:t>
      </w:r>
      <w:r w:rsidRPr="00220E54">
        <w:rPr>
          <w:rFonts w:cs="Arial"/>
          <w:szCs w:val="22"/>
        </w:rPr>
        <w:t xml:space="preserve"> and mechanics were paid wages not less than such Federal Prevailing Wage rates, in accordance with the general recordkeeping requirements under Internal Revenue Code Section § 6001 and § 1.6001–1, et seq. </w:t>
      </w:r>
      <w:r w:rsidR="001C65E9" w:rsidRPr="001829C9">
        <w:rPr>
          <w:rFonts w:cs="Arial"/>
          <w:szCs w:val="22"/>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szCs w:val="22"/>
          <w:highlight w:val="yellow"/>
        </w:rPr>
        <w:t xml:space="preserve">Design </w:t>
      </w:r>
      <w:r w:rsidRPr="00407DB9">
        <w:rPr>
          <w:rFonts w:cs="Arial"/>
          <w:szCs w:val="22"/>
          <w:highlight w:val="yellow"/>
        </w:rPr>
        <w:t>Builder</w:t>
      </w:r>
      <w:r w:rsidR="001C65E9" w:rsidRPr="001829C9">
        <w:rPr>
          <w:rFonts w:cs="Arial"/>
          <w:szCs w:val="22"/>
          <w:highlight w:val="yellow"/>
        </w:rPr>
        <w:t>]</w:t>
      </w:r>
      <w:r w:rsidRPr="00220E54">
        <w:rPr>
          <w:rFonts w:cs="Arial"/>
          <w:szCs w:val="22"/>
        </w:rPr>
        <w:t xml:space="preserve"> shall comply with all reporting requirements designated by the Federal Government in order to receive any tax deductions related to the Federal Prevailing Wage.  These reporting requirements may be updated frequently by the IRS and Treasury Department, and it is</w:t>
      </w:r>
      <w:r w:rsidR="00206AB2">
        <w:rPr>
          <w:rFonts w:cs="Arial"/>
          <w:szCs w:val="22"/>
        </w:rPr>
        <w:t xml:space="preserve"> </w:t>
      </w:r>
      <w:r w:rsidR="001C65E9" w:rsidRPr="001829C9">
        <w:rPr>
          <w:rFonts w:cs="Arial"/>
          <w:szCs w:val="22"/>
          <w:highlight w:val="yellow"/>
        </w:rPr>
        <w:t>[</w:t>
      </w:r>
      <w:r w:rsidR="00206AB2" w:rsidRPr="001829C9">
        <w:rPr>
          <w:rFonts w:cs="Arial"/>
          <w:iCs/>
          <w:color w:val="000000" w:themeColor="text1"/>
          <w:szCs w:val="22"/>
          <w:highlight w:val="yellow"/>
        </w:rPr>
        <w:t>Contractor, CM/Contractor,</w:t>
      </w:r>
      <w:r w:rsidRPr="001829C9">
        <w:rPr>
          <w:rFonts w:cs="Arial"/>
          <w:color w:val="000000" w:themeColor="text1"/>
          <w:szCs w:val="22"/>
          <w:highlight w:val="yellow"/>
        </w:rPr>
        <w:t xml:space="preserve"> </w:t>
      </w:r>
      <w:r w:rsidRPr="00407DB9">
        <w:rPr>
          <w:rFonts w:cs="Arial"/>
          <w:szCs w:val="22"/>
          <w:highlight w:val="yellow"/>
        </w:rPr>
        <w:t>Design</w:t>
      </w:r>
      <w:r w:rsidRPr="001829C9">
        <w:rPr>
          <w:rFonts w:cs="Arial"/>
          <w:szCs w:val="22"/>
          <w:highlight w:val="yellow"/>
        </w:rPr>
        <w:t xml:space="preserve"> </w:t>
      </w:r>
      <w:r w:rsidRPr="00407DB9">
        <w:rPr>
          <w:rFonts w:cs="Arial"/>
          <w:szCs w:val="22"/>
          <w:highlight w:val="yellow"/>
        </w:rPr>
        <w:t>Builder</w:t>
      </w:r>
      <w:r w:rsidR="001C65E9">
        <w:rPr>
          <w:rFonts w:cs="Arial"/>
          <w:szCs w:val="22"/>
          <w:highlight w:val="yellow"/>
        </w:rPr>
        <w:t>]</w:t>
      </w:r>
      <w:r w:rsidRPr="00220E54">
        <w:rPr>
          <w:rFonts w:cs="Arial"/>
          <w:szCs w:val="22"/>
          <w:highlight w:val="yellow"/>
        </w:rPr>
        <w:t>’</w:t>
      </w:r>
      <w:r w:rsidRPr="00220E54">
        <w:rPr>
          <w:rFonts w:cs="Arial"/>
          <w:szCs w:val="22"/>
        </w:rPr>
        <w:t xml:space="preserve">s obligation to stay apprised and comply with all changes in reporting requirements.    </w:t>
      </w:r>
    </w:p>
    <w:p w14:paraId="6E570EBF" w14:textId="6CE07F42" w:rsidR="00985FB9" w:rsidRPr="00220E54" w:rsidRDefault="00985FB9" w:rsidP="3EE3802D">
      <w:pPr>
        <w:rPr>
          <w:rFonts w:cs="Arial"/>
          <w:color w:val="FF0000"/>
        </w:rPr>
      </w:pPr>
      <w:r w:rsidRPr="3EE3802D">
        <w:rPr>
          <w:rFonts w:cs="Arial"/>
        </w:rPr>
        <w:t xml:space="preserve">14.2.5    The Federal Prevailing Wage rates are available at sam.gov. </w:t>
      </w:r>
      <w:r w:rsidR="001C65E9" w:rsidRPr="001829C9">
        <w:rPr>
          <w:rFonts w:cs="Arial"/>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3EE3802D">
        <w:rPr>
          <w:rFonts w:cs="Arial"/>
        </w:rPr>
        <w:t xml:space="preserve"> shall cause all subcontracts to include the provision that all Subcontractors shall pay not less than the Federal Prevailing Wages to all workers, laborers</w:t>
      </w:r>
      <w:r w:rsidR="00FF102B" w:rsidRPr="3EE3802D">
        <w:rPr>
          <w:rFonts w:cs="Arial"/>
        </w:rPr>
        <w:t>,</w:t>
      </w:r>
      <w:r w:rsidRPr="3EE3802D">
        <w:rPr>
          <w:rFonts w:cs="Arial"/>
        </w:rPr>
        <w:t xml:space="preserve"> and mechanics employed by such Subcontractors in the execution of the Construction Work.  </w:t>
      </w:r>
      <w:r w:rsidR="001C65E9" w:rsidRPr="001829C9">
        <w:rPr>
          <w:rFonts w:cs="Arial"/>
          <w:color w:val="000000" w:themeColor="text1"/>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highlight w:val="yellow"/>
        </w:rPr>
        <w:t>Design Builder</w:t>
      </w:r>
      <w:r w:rsidR="001C65E9" w:rsidRPr="001829C9">
        <w:rPr>
          <w:rFonts w:cs="Arial"/>
          <w:color w:val="000000" w:themeColor="text1"/>
          <w:highlight w:val="yellow"/>
        </w:rPr>
        <w:t>]</w:t>
      </w:r>
      <w:r w:rsidRPr="001829C9">
        <w:rPr>
          <w:rFonts w:cs="Arial"/>
          <w:color w:val="000000" w:themeColor="text1"/>
        </w:rPr>
        <w:t xml:space="preserve"> </w:t>
      </w:r>
      <w:r w:rsidRPr="3EE3802D">
        <w:rPr>
          <w:rFonts w:cs="Arial"/>
        </w:rPr>
        <w:t>shall be responsible for all costs, fees</w:t>
      </w:r>
      <w:r w:rsidR="00FF102B" w:rsidRPr="3EE3802D">
        <w:rPr>
          <w:rFonts w:cs="Arial"/>
        </w:rPr>
        <w:t>,</w:t>
      </w:r>
      <w:r w:rsidRPr="3EE3802D">
        <w:rPr>
          <w:rFonts w:cs="Arial"/>
        </w:rPr>
        <w:t xml:space="preserve"> and penalties associated with any failure to pay the appropriate Federal Prevailing Wage rates.  The amount of this penalty shall be determined pursuant to 26 USC 45(b)(7)(B)(</w:t>
      </w:r>
      <w:proofErr w:type="spellStart"/>
      <w:r w:rsidRPr="3EE3802D">
        <w:rPr>
          <w:rFonts w:cs="Arial"/>
        </w:rPr>
        <w:t>i</w:t>
      </w:r>
      <w:proofErr w:type="spellEnd"/>
      <w:r w:rsidRPr="3EE3802D">
        <w:rPr>
          <w:rFonts w:cs="Arial"/>
        </w:rPr>
        <w:t xml:space="preserve">)(II) and 26 USC 45(b)(7)(B)(iii).  Such amounts may be deducted from the Contract Sum or sought directly from the surety under its Performance Bond if there are insufficient funds remaining in the Contract Sum. </w:t>
      </w:r>
      <w:r w:rsidR="001C65E9" w:rsidRPr="001829C9">
        <w:rPr>
          <w:rFonts w:cs="Arial"/>
          <w:color w:val="000000" w:themeColor="text1"/>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highlight w:val="yellow"/>
        </w:rPr>
        <w:t>Design Builder</w:t>
      </w:r>
      <w:r w:rsidR="001C65E9" w:rsidRPr="001829C9">
        <w:rPr>
          <w:rFonts w:cs="Arial"/>
          <w:color w:val="000000" w:themeColor="text1"/>
          <w:highlight w:val="yellow"/>
        </w:rPr>
        <w:t>]</w:t>
      </w:r>
      <w:r w:rsidRPr="001829C9">
        <w:rPr>
          <w:rFonts w:cs="Arial"/>
          <w:color w:val="000000" w:themeColor="text1"/>
        </w:rPr>
        <w:t xml:space="preserve"> </w:t>
      </w:r>
      <w:r w:rsidRPr="3EE3802D">
        <w:rPr>
          <w:rFonts w:cs="Arial"/>
        </w:rPr>
        <w:t>shall also pay to any worker, laborer or mechanic who was paid less than the Federal Prevailing Wage rate for the work or craft for which the worker was employed for any portion of the Construction Work amounts calculated pursuant to 26 USC 45(b)(7)(B)(</w:t>
      </w:r>
      <w:proofErr w:type="spellStart"/>
      <w:r w:rsidRPr="3EE3802D">
        <w:rPr>
          <w:rFonts w:cs="Arial"/>
        </w:rPr>
        <w:t>i</w:t>
      </w:r>
      <w:proofErr w:type="spellEnd"/>
      <w:r w:rsidRPr="3EE3802D">
        <w:rPr>
          <w:rFonts w:cs="Arial"/>
        </w:rPr>
        <w:t xml:space="preserve">)(I).  If </w:t>
      </w:r>
      <w:r w:rsidR="001C65E9" w:rsidRPr="001829C9">
        <w:rPr>
          <w:rFonts w:cs="Arial"/>
          <w:color w:val="000000" w:themeColor="text1"/>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highlight w:val="yellow"/>
        </w:rPr>
        <w:t>Design Builder</w:t>
      </w:r>
      <w:r w:rsidR="001C65E9" w:rsidRPr="001829C9">
        <w:rPr>
          <w:rFonts w:cs="Arial"/>
          <w:color w:val="000000" w:themeColor="text1"/>
          <w:highlight w:val="yellow"/>
        </w:rPr>
        <w:t>]</w:t>
      </w:r>
      <w:r w:rsidRPr="001829C9">
        <w:rPr>
          <w:rFonts w:cs="Arial"/>
          <w:color w:val="000000" w:themeColor="text1"/>
        </w:rPr>
        <w:t xml:space="preserve"> </w:t>
      </w:r>
      <w:r w:rsidRPr="3EE3802D">
        <w:rPr>
          <w:rFonts w:cs="Arial"/>
        </w:rPr>
        <w:t xml:space="preserve">fails to pay </w:t>
      </w:r>
      <w:r w:rsidRPr="3EE3802D">
        <w:rPr>
          <w:rFonts w:cs="Arial"/>
        </w:rPr>
        <w:lastRenderedPageBreak/>
        <w:t xml:space="preserve">such amount within 30 days following receipt of written notice from the University, the University may pay such amounts and pursue reimbursement from </w:t>
      </w:r>
      <w:r w:rsidR="001C65E9" w:rsidRPr="001829C9">
        <w:rPr>
          <w:rFonts w:cs="Arial"/>
          <w:color w:val="000000" w:themeColor="text1"/>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highlight w:val="yellow"/>
        </w:rPr>
        <w:t>Design Builder</w:t>
      </w:r>
      <w:r w:rsidR="001C65E9" w:rsidRPr="001829C9">
        <w:rPr>
          <w:rFonts w:cs="Arial"/>
          <w:color w:val="000000" w:themeColor="text1"/>
          <w:highlight w:val="yellow"/>
        </w:rPr>
        <w:t>]</w:t>
      </w:r>
      <w:r w:rsidRPr="001829C9">
        <w:rPr>
          <w:rFonts w:cs="Arial"/>
          <w:color w:val="000000" w:themeColor="text1"/>
        </w:rPr>
        <w:t xml:space="preserve"> </w:t>
      </w:r>
      <w:r w:rsidRPr="3EE3802D">
        <w:rPr>
          <w:rFonts w:cs="Arial"/>
        </w:rPr>
        <w:t>for such amounts, plus interest and expenses.</w:t>
      </w:r>
      <w:r w:rsidR="0C2A7344" w:rsidRPr="3EE3802D">
        <w:rPr>
          <w:rFonts w:cs="Arial"/>
        </w:rPr>
        <w:t xml:space="preserve">  </w:t>
      </w:r>
      <w:r w:rsidR="00610C0B" w:rsidRPr="00B839E5">
        <w:rPr>
          <w:rFonts w:cs="Arial"/>
          <w:color w:val="FF0000"/>
          <w:highlight w:val="yellow"/>
        </w:rPr>
        <w:t>[</w:t>
      </w:r>
      <w:r w:rsidR="00610C0B" w:rsidRPr="00B839E5">
        <w:rPr>
          <w:rFonts w:cs="Arial"/>
          <w:iCs/>
          <w:color w:val="FF0000"/>
          <w:szCs w:val="22"/>
          <w:highlight w:val="yellow"/>
        </w:rPr>
        <w:t>Contractor, CM/</w:t>
      </w:r>
      <w:r w:rsidR="00610C0B" w:rsidRPr="00610C0B">
        <w:rPr>
          <w:rFonts w:cs="Arial"/>
          <w:iCs/>
          <w:color w:val="FF0000"/>
          <w:szCs w:val="22"/>
          <w:highlight w:val="yellow"/>
        </w:rPr>
        <w:t>Contractor,</w:t>
      </w:r>
      <w:r w:rsidR="00610C0B" w:rsidRPr="00610C0B">
        <w:rPr>
          <w:rFonts w:cs="Arial"/>
          <w:i/>
          <w:color w:val="FF0000"/>
          <w:sz w:val="20"/>
          <w:szCs w:val="20"/>
          <w:highlight w:val="yellow"/>
        </w:rPr>
        <w:t xml:space="preserve"> </w:t>
      </w:r>
      <w:r w:rsidR="0C2A7344" w:rsidRPr="001829C9">
        <w:rPr>
          <w:rFonts w:cs="Arial"/>
          <w:color w:val="FF0000"/>
          <w:highlight w:val="yellow"/>
        </w:rPr>
        <w:t>Design</w:t>
      </w:r>
      <w:r w:rsidR="0C2A7344" w:rsidRPr="3EE3802D">
        <w:rPr>
          <w:rFonts w:cs="Arial"/>
          <w:color w:val="FF0000"/>
        </w:rPr>
        <w:t xml:space="preserve"> </w:t>
      </w:r>
      <w:r w:rsidR="0C2A7344" w:rsidRPr="001829C9">
        <w:rPr>
          <w:rFonts w:cs="Arial"/>
          <w:color w:val="FF0000"/>
          <w:highlight w:val="yellow"/>
        </w:rPr>
        <w:t>Builder</w:t>
      </w:r>
      <w:r w:rsidR="00610C0B" w:rsidRPr="001829C9">
        <w:rPr>
          <w:rFonts w:cs="Arial"/>
          <w:color w:val="FF0000"/>
          <w:highlight w:val="yellow"/>
        </w:rPr>
        <w:t>]</w:t>
      </w:r>
      <w:r w:rsidR="0C2A7344" w:rsidRPr="3EE3802D">
        <w:rPr>
          <w:rFonts w:cs="Arial"/>
          <w:color w:val="FF0000"/>
        </w:rPr>
        <w:t xml:space="preserve"> is required to comply with the requirement</w:t>
      </w:r>
      <w:r w:rsidR="6460D625" w:rsidRPr="3EE3802D">
        <w:rPr>
          <w:rFonts w:cs="Arial"/>
          <w:color w:val="FF0000"/>
        </w:rPr>
        <w:t>s</w:t>
      </w:r>
      <w:r w:rsidR="0C2A7344" w:rsidRPr="3EE3802D">
        <w:rPr>
          <w:rFonts w:cs="Arial"/>
          <w:color w:val="FF0000"/>
        </w:rPr>
        <w:t xml:space="preserve"> of this Article 14.2 to ensure that the entire tax deduction or credit (whether from 48/48E, 179D, or 30E) is realized.  To the extent </w:t>
      </w:r>
      <w:r w:rsidR="00610C0B" w:rsidRPr="00B839E5">
        <w:rPr>
          <w:rFonts w:cs="Arial"/>
          <w:color w:val="FF0000"/>
          <w:highlight w:val="yellow"/>
        </w:rPr>
        <w:t>[</w:t>
      </w:r>
      <w:r w:rsidR="00610C0B" w:rsidRPr="00B839E5">
        <w:rPr>
          <w:rFonts w:cs="Arial"/>
          <w:iCs/>
          <w:color w:val="FF0000"/>
          <w:szCs w:val="22"/>
          <w:highlight w:val="yellow"/>
        </w:rPr>
        <w:t>Contractor, CM/Contractor</w:t>
      </w:r>
      <w:r w:rsidR="00610C0B" w:rsidRPr="00610C0B">
        <w:rPr>
          <w:rFonts w:cs="Arial"/>
          <w:iCs/>
          <w:color w:val="FF0000"/>
          <w:szCs w:val="22"/>
          <w:highlight w:val="yellow"/>
        </w:rPr>
        <w:t>,</w:t>
      </w:r>
      <w:r w:rsidR="00610C0B" w:rsidRPr="00610C0B">
        <w:rPr>
          <w:rFonts w:cs="Arial"/>
          <w:i/>
          <w:color w:val="FF0000"/>
          <w:sz w:val="20"/>
          <w:szCs w:val="20"/>
          <w:highlight w:val="yellow"/>
        </w:rPr>
        <w:t xml:space="preserve"> </w:t>
      </w:r>
      <w:r w:rsidR="0C2A7344" w:rsidRPr="001829C9">
        <w:rPr>
          <w:rFonts w:cs="Arial"/>
          <w:color w:val="FF0000"/>
          <w:highlight w:val="yellow"/>
        </w:rPr>
        <w:t>Desi</w:t>
      </w:r>
      <w:r w:rsidR="11420F4C" w:rsidRPr="001829C9">
        <w:rPr>
          <w:rFonts w:cs="Arial"/>
          <w:color w:val="FF0000"/>
          <w:highlight w:val="yellow"/>
        </w:rPr>
        <w:t>gn</w:t>
      </w:r>
      <w:r w:rsidR="0C2A7344" w:rsidRPr="001829C9">
        <w:rPr>
          <w:rFonts w:cs="Arial"/>
          <w:color w:val="FF0000"/>
          <w:highlight w:val="yellow"/>
        </w:rPr>
        <w:t xml:space="preserve"> Builder</w:t>
      </w:r>
      <w:r w:rsidR="00610C0B">
        <w:rPr>
          <w:rFonts w:cs="Arial"/>
          <w:color w:val="FF0000"/>
        </w:rPr>
        <w:t>]</w:t>
      </w:r>
      <w:r w:rsidR="0C2A7344" w:rsidRPr="3EE3802D">
        <w:rPr>
          <w:rFonts w:cs="Arial"/>
          <w:color w:val="FF0000"/>
        </w:rPr>
        <w:t xml:space="preserve"> fails to follow the Article 14.2 requirements, </w:t>
      </w:r>
      <w:r w:rsidR="001C65E9" w:rsidRPr="001829C9">
        <w:rPr>
          <w:rFonts w:cs="Arial"/>
          <w:color w:val="FF0000"/>
          <w:highlight w:val="yellow"/>
        </w:rPr>
        <w:t>[</w:t>
      </w:r>
      <w:r w:rsidR="001C65E9" w:rsidRPr="001829C9">
        <w:rPr>
          <w:rFonts w:cs="Arial"/>
          <w:iCs/>
          <w:color w:val="FF0000"/>
          <w:szCs w:val="22"/>
          <w:highlight w:val="yellow"/>
        </w:rPr>
        <w:t>Contractor, CM/Contractor,</w:t>
      </w:r>
      <w:r w:rsidR="001C65E9" w:rsidRPr="001829C9">
        <w:rPr>
          <w:rFonts w:cs="Arial"/>
          <w:i/>
          <w:color w:val="FF0000"/>
          <w:sz w:val="20"/>
          <w:szCs w:val="20"/>
          <w:highlight w:val="yellow"/>
        </w:rPr>
        <w:t xml:space="preserve"> </w:t>
      </w:r>
      <w:r w:rsidR="169A7EA8" w:rsidRPr="001829C9">
        <w:rPr>
          <w:rFonts w:cs="Arial"/>
          <w:color w:val="FF0000"/>
          <w:highlight w:val="yellow"/>
        </w:rPr>
        <w:t>Design Builder</w:t>
      </w:r>
      <w:r w:rsidR="001C65E9" w:rsidRPr="001829C9">
        <w:rPr>
          <w:rFonts w:cs="Arial"/>
          <w:color w:val="FF0000"/>
          <w:highlight w:val="yellow"/>
        </w:rPr>
        <w:t>]</w:t>
      </w:r>
      <w:r w:rsidR="0C2A7344" w:rsidRPr="00407DB9">
        <w:rPr>
          <w:rFonts w:cs="Arial"/>
          <w:color w:val="FF0000"/>
        </w:rPr>
        <w:t xml:space="preserve"> </w:t>
      </w:r>
      <w:r w:rsidR="0C2A7344" w:rsidRPr="3EE3802D">
        <w:rPr>
          <w:rFonts w:cs="Arial"/>
          <w:color w:val="FF0000"/>
        </w:rPr>
        <w:t>will be responsible to the University for any tax deduction or tax credit shortfall plus interest.</w:t>
      </w:r>
    </w:p>
    <w:p w14:paraId="741FFCB5" w14:textId="5B90B8ED" w:rsidR="00985FB9" w:rsidRPr="00220E54" w:rsidRDefault="00985FB9" w:rsidP="3EE3802D">
      <w:pPr>
        <w:rPr>
          <w:rFonts w:cs="Arial"/>
        </w:rPr>
      </w:pPr>
      <w:r w:rsidRPr="3EE3802D">
        <w:rPr>
          <w:rFonts w:cs="Arial"/>
        </w:rPr>
        <w:t>14.2.6   In the event of any conflict between the State Prevailing Wage rates and the Federal Prevailing Wage rates, the higher amount shall be controlling under this Section</w:t>
      </w:r>
      <w:r w:rsidR="629B2BE4" w:rsidRPr="3EE3802D">
        <w:rPr>
          <w:rFonts w:cs="Arial"/>
        </w:rPr>
        <w:t>.</w:t>
      </w:r>
    </w:p>
    <w:p w14:paraId="25B3FE81" w14:textId="591CCF78" w:rsidR="00985FB9" w:rsidRPr="00220E54" w:rsidRDefault="00985FB9" w:rsidP="3EE3802D">
      <w:pPr>
        <w:rPr>
          <w:rFonts w:cs="Arial"/>
        </w:rPr>
      </w:pPr>
      <w:r w:rsidRPr="3EE3802D">
        <w:rPr>
          <w:rFonts w:cs="Arial"/>
        </w:rPr>
        <w:t xml:space="preserve"> 14.2.  ADDITIONS TO ARTICLE 14.3 PAYROLL RECORDS</w:t>
      </w:r>
    </w:p>
    <w:p w14:paraId="2D5A95FC" w14:textId="4F54DBB6" w:rsidR="005E6F7A" w:rsidRPr="00220E54" w:rsidRDefault="005E6F7A" w:rsidP="005E6F7A">
      <w:pPr>
        <w:rPr>
          <w:rFonts w:cs="Arial"/>
          <w:szCs w:val="22"/>
        </w:rPr>
      </w:pPr>
      <w:r w:rsidRPr="00220E54">
        <w:rPr>
          <w:rFonts w:cs="Arial"/>
          <w:szCs w:val="22"/>
        </w:rPr>
        <w:t>14.</w:t>
      </w:r>
      <w:r w:rsidR="00363CD2" w:rsidRPr="00220E54">
        <w:rPr>
          <w:rFonts w:cs="Arial"/>
          <w:szCs w:val="22"/>
        </w:rPr>
        <w:t>3</w:t>
      </w:r>
      <w:r w:rsidRPr="00220E54">
        <w:rPr>
          <w:rFonts w:cs="Arial"/>
          <w:szCs w:val="22"/>
        </w:rPr>
        <w:t xml:space="preserve">.4    </w:t>
      </w:r>
      <w:r w:rsidR="001C65E9" w:rsidRPr="001829C9">
        <w:rPr>
          <w:rFonts w:cs="Arial"/>
          <w:szCs w:val="22"/>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00216398" w:rsidRPr="00407DB9">
        <w:rPr>
          <w:rFonts w:cs="Arial"/>
          <w:szCs w:val="22"/>
          <w:highlight w:val="yellow"/>
        </w:rPr>
        <w:t>Design</w:t>
      </w:r>
      <w:r w:rsidR="00216398" w:rsidRPr="001829C9">
        <w:rPr>
          <w:rFonts w:cs="Arial"/>
          <w:szCs w:val="22"/>
          <w:highlight w:val="yellow"/>
        </w:rPr>
        <w:t xml:space="preserve"> </w:t>
      </w:r>
      <w:r w:rsidR="00B86879" w:rsidRPr="00407DB9">
        <w:rPr>
          <w:rFonts w:cs="Arial"/>
          <w:szCs w:val="22"/>
          <w:highlight w:val="yellow"/>
        </w:rPr>
        <w:t>Builder</w:t>
      </w:r>
      <w:r w:rsidR="001C65E9" w:rsidRPr="001829C9">
        <w:rPr>
          <w:rFonts w:cs="Arial"/>
          <w:szCs w:val="22"/>
          <w:highlight w:val="yellow"/>
        </w:rPr>
        <w:t>]</w:t>
      </w:r>
      <w:r w:rsidR="00B86879" w:rsidRPr="001829C9">
        <w:rPr>
          <w:rFonts w:cs="Arial"/>
          <w:szCs w:val="22"/>
          <w:highlight w:val="yellow"/>
        </w:rPr>
        <w:t xml:space="preserve"> </w:t>
      </w:r>
      <w:r w:rsidRPr="00220E54">
        <w:rPr>
          <w:rFonts w:cs="Arial"/>
          <w:szCs w:val="22"/>
        </w:rPr>
        <w:t>and every Subcontractor required to submit certified payrolls shall use the web-based electronic certified payroll reporting (</w:t>
      </w:r>
      <w:proofErr w:type="spellStart"/>
      <w:r w:rsidRPr="00220E54">
        <w:rPr>
          <w:rFonts w:cs="Arial"/>
          <w:szCs w:val="22"/>
        </w:rPr>
        <w:t>eCPR</w:t>
      </w:r>
      <w:proofErr w:type="spellEnd"/>
      <w:r w:rsidRPr="00220E54">
        <w:rPr>
          <w:rFonts w:cs="Arial"/>
          <w:szCs w:val="22"/>
        </w:rPr>
        <w:t xml:space="preserve">) system to be named by University. The software shall be a web-based </w:t>
      </w:r>
      <w:proofErr w:type="spellStart"/>
      <w:r w:rsidRPr="00220E54">
        <w:rPr>
          <w:rFonts w:cs="Arial"/>
          <w:szCs w:val="22"/>
        </w:rPr>
        <w:t>eCPR</w:t>
      </w:r>
      <w:proofErr w:type="spellEnd"/>
      <w:r w:rsidRPr="00220E54">
        <w:rPr>
          <w:rFonts w:cs="Arial"/>
          <w:szCs w:val="22"/>
        </w:rPr>
        <w:t xml:space="preserve"> system accessed by a web browser. CM/Contractor and each Subcontractor will be furnished a log-on identification and password to access University's reporting system. Use of the system may entail additional data entry of weekly payroll information</w:t>
      </w:r>
      <w:r w:rsidR="00FF102B" w:rsidRPr="00220E54">
        <w:rPr>
          <w:rFonts w:cs="Arial"/>
          <w:szCs w:val="22"/>
        </w:rPr>
        <w:t>, including, without limitation,</w:t>
      </w:r>
      <w:r w:rsidRPr="00220E54">
        <w:rPr>
          <w:rFonts w:cs="Arial"/>
          <w:szCs w:val="22"/>
        </w:rPr>
        <w:t xml:space="preserve"> employee identification, labor classification, total hours worked and hours worked on the project, wage and benefit rates paid, etc. The required software shall be used regardless of the ability to interface with </w:t>
      </w:r>
      <w:r w:rsidR="001C65E9" w:rsidRPr="001829C9">
        <w:rPr>
          <w:rFonts w:cs="Arial"/>
          <w:szCs w:val="22"/>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00543C0B" w:rsidRPr="00407DB9">
        <w:rPr>
          <w:rFonts w:cs="Arial"/>
          <w:szCs w:val="22"/>
          <w:highlight w:val="yellow"/>
        </w:rPr>
        <w:t>Design</w:t>
      </w:r>
      <w:r w:rsidR="00543C0B" w:rsidRPr="001829C9">
        <w:rPr>
          <w:rFonts w:cs="Arial"/>
          <w:szCs w:val="22"/>
          <w:highlight w:val="yellow"/>
        </w:rPr>
        <w:t xml:space="preserve"> </w:t>
      </w:r>
      <w:r w:rsidR="00B86879" w:rsidRPr="00407DB9">
        <w:rPr>
          <w:rFonts w:cs="Arial"/>
          <w:szCs w:val="22"/>
          <w:highlight w:val="yellow"/>
        </w:rPr>
        <w:t>Builder</w:t>
      </w:r>
      <w:r w:rsidR="001C65E9" w:rsidRPr="001829C9">
        <w:rPr>
          <w:rFonts w:cs="Arial"/>
          <w:szCs w:val="22"/>
          <w:highlight w:val="yellow"/>
        </w:rPr>
        <w:t>]</w:t>
      </w:r>
      <w:r w:rsidRPr="00220E54">
        <w:rPr>
          <w:rFonts w:cs="Arial"/>
          <w:szCs w:val="22"/>
        </w:rPr>
        <w:t xml:space="preserve">'s or Subcontractor's payroll and accounting software or system.  On-line training in the use of the system will be available via the Internet. University may elect to schedule training classes in the use of the software and </w:t>
      </w:r>
      <w:r w:rsidR="001C65E9" w:rsidRPr="001829C9">
        <w:rPr>
          <w:rFonts w:cs="Arial"/>
          <w:szCs w:val="22"/>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00543C0B" w:rsidRPr="00407DB9">
        <w:rPr>
          <w:rFonts w:cs="Arial"/>
          <w:szCs w:val="22"/>
          <w:highlight w:val="yellow"/>
        </w:rPr>
        <w:t xml:space="preserve">Design </w:t>
      </w:r>
      <w:r w:rsidR="00B86879" w:rsidRPr="00407DB9">
        <w:rPr>
          <w:rFonts w:cs="Arial"/>
          <w:szCs w:val="22"/>
          <w:highlight w:val="yellow"/>
        </w:rPr>
        <w:t>Builder</w:t>
      </w:r>
      <w:r w:rsidR="001C65E9" w:rsidRPr="001829C9">
        <w:rPr>
          <w:rFonts w:cs="Arial"/>
          <w:szCs w:val="22"/>
          <w:highlight w:val="yellow"/>
        </w:rPr>
        <w:t>]</w:t>
      </w:r>
      <w:r w:rsidRPr="00220E54">
        <w:rPr>
          <w:rFonts w:cs="Arial"/>
          <w:szCs w:val="22"/>
        </w:rPr>
        <w:t xml:space="preserve"> shall have all necessary personnel attend and shall require attendance by all Subcontractors.</w:t>
      </w:r>
    </w:p>
    <w:p w14:paraId="161B05A3" w14:textId="77777777" w:rsidR="00985FB9" w:rsidRPr="00220E54" w:rsidRDefault="00985FB9" w:rsidP="00985FB9">
      <w:pPr>
        <w:rPr>
          <w:rFonts w:cs="Arial"/>
          <w:szCs w:val="22"/>
        </w:rPr>
      </w:pPr>
      <w:r w:rsidRPr="00220E54">
        <w:rPr>
          <w:rFonts w:cs="Arial"/>
          <w:szCs w:val="22"/>
        </w:rPr>
        <w:tab/>
      </w:r>
    </w:p>
    <w:p w14:paraId="7A314F15" w14:textId="44A8ADA9" w:rsidR="00985FB9" w:rsidRPr="00220E54" w:rsidRDefault="00985FB9" w:rsidP="00985FB9">
      <w:pPr>
        <w:ind w:firstLine="720"/>
        <w:rPr>
          <w:rFonts w:cs="Arial"/>
          <w:szCs w:val="22"/>
        </w:rPr>
      </w:pPr>
      <w:r w:rsidRPr="00220E54">
        <w:rPr>
          <w:rFonts w:cs="Arial"/>
          <w:szCs w:val="22"/>
        </w:rPr>
        <w:t>ADDITIONS TO ARTICLE 14.4 APPRENTICES</w:t>
      </w:r>
    </w:p>
    <w:p w14:paraId="0EC98B6E" w14:textId="0B4231B5" w:rsidR="00985FB9" w:rsidRPr="00220E54" w:rsidRDefault="00985FB9" w:rsidP="3EE3802D">
      <w:pPr>
        <w:rPr>
          <w:rFonts w:cs="Arial"/>
        </w:rPr>
      </w:pPr>
      <w:r w:rsidRPr="3EE3802D">
        <w:rPr>
          <w:rFonts w:cs="Arial"/>
        </w:rPr>
        <w:t xml:space="preserve">14.4.8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00407DB9">
        <w:rPr>
          <w:rFonts w:cs="Arial"/>
        </w:rPr>
        <w:t xml:space="preserve"> </w:t>
      </w:r>
      <w:r w:rsidRPr="3EE3802D">
        <w:rPr>
          <w:rFonts w:cs="Arial"/>
        </w:rPr>
        <w:t xml:space="preserve">shall comply and shall ensure that all Subcontractors comply with the apprenticeship requirements set forth in 26 USC 45(b)(8) (the “Apprenticeship Requirements”).  Compliance with these sections is required by this Contract irrespective of whether the Work relates to a “qualified facility” under 26 USC 45(b).  The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3EE3802D">
        <w:rPr>
          <w:rFonts w:cs="Arial"/>
        </w:rPr>
        <w:t xml:space="preserve"> shall, and shall ensure that all Subcontractors</w:t>
      </w:r>
      <w:r w:rsidR="00FF102B" w:rsidRPr="3EE3802D">
        <w:rPr>
          <w:rFonts w:cs="Arial"/>
        </w:rPr>
        <w:t>,</w:t>
      </w:r>
      <w:r w:rsidRPr="3EE3802D">
        <w:rPr>
          <w:rFonts w:cs="Arial"/>
        </w:rPr>
        <w:t xml:space="preserve"> maintain and preserve sufficient records, including books of account or records for work performed by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3EE3802D">
        <w:rPr>
          <w:rFonts w:cs="Arial"/>
        </w:rPr>
        <w:t xml:space="preserve">, the Subcontractors and their respective personnel, to establish that the Apprenticeship Requirements have been satisfied in accordance with the general recordkeeping requirements under Internal Revenue Code Section § 6001 and § 1.6001–1, et seq.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3EE3802D">
        <w:rPr>
          <w:rFonts w:cs="Arial"/>
        </w:rPr>
        <w:t xml:space="preserve"> shall comply with all reporting requirements designated by the Federal Government in order to receive any tax deductions related to these Apprenticeship Requirements.  These reporting requirements may be updated frequently by the IRS and Treasury Department, and it is </w:t>
      </w:r>
      <w:r w:rsidR="00407DB9" w:rsidRPr="00B839E5">
        <w:rPr>
          <w:rFonts w:cs="Arial"/>
          <w:highlight w:val="yellow"/>
        </w:rPr>
        <w:t>[</w:t>
      </w:r>
      <w:r w:rsidR="00407DB9" w:rsidRPr="00B839E5">
        <w:rPr>
          <w:rFonts w:cs="Arial"/>
          <w:iCs/>
          <w:szCs w:val="22"/>
          <w:highlight w:val="yellow"/>
        </w:rPr>
        <w:t xml:space="preserve">Contractor, </w:t>
      </w:r>
      <w:r w:rsidR="00407DB9" w:rsidRPr="00B839E5">
        <w:rPr>
          <w:rFonts w:cs="Arial"/>
          <w:iCs/>
          <w:szCs w:val="22"/>
          <w:highlight w:val="yellow"/>
        </w:rPr>
        <w:lastRenderedPageBreak/>
        <w:t>CM/Contractor</w:t>
      </w:r>
      <w:r w:rsidR="00407DB9" w:rsidRPr="00407DB9">
        <w:rPr>
          <w:rFonts w:cs="Arial"/>
          <w:iCs/>
          <w:szCs w:val="22"/>
          <w:highlight w:val="yellow"/>
        </w:rPr>
        <w:t>,</w:t>
      </w:r>
      <w:r w:rsidR="00407DB9" w:rsidRPr="00407DB9">
        <w:rPr>
          <w:rFonts w:cs="Arial"/>
          <w:i/>
          <w:sz w:val="20"/>
          <w:szCs w:val="20"/>
          <w:highlight w:val="yellow"/>
        </w:rPr>
        <w:t xml:space="preserve"> </w:t>
      </w:r>
      <w:r w:rsidRPr="001829C9">
        <w:rPr>
          <w:rFonts w:cs="Arial"/>
          <w:highlight w:val="yellow"/>
        </w:rPr>
        <w:t>Design Builder</w:t>
      </w:r>
      <w:r w:rsidR="00407DB9" w:rsidRPr="001829C9">
        <w:rPr>
          <w:rFonts w:cs="Arial"/>
          <w:highlight w:val="yellow"/>
        </w:rPr>
        <w:t>]</w:t>
      </w:r>
      <w:r w:rsidRPr="3EE3802D">
        <w:rPr>
          <w:rFonts w:cs="Arial"/>
        </w:rPr>
        <w:t xml:space="preserve">’s obligation to stay apprised and comply with all changes in reporting requirements.    </w:t>
      </w:r>
    </w:p>
    <w:p w14:paraId="1C535A88" w14:textId="48528452" w:rsidR="00985FB9" w:rsidRPr="00407DB9" w:rsidRDefault="00985FB9" w:rsidP="3EE3802D">
      <w:pPr>
        <w:rPr>
          <w:rFonts w:cs="Arial"/>
        </w:rPr>
      </w:pPr>
      <w:r w:rsidRPr="00407DB9">
        <w:rPr>
          <w:rFonts w:cs="Arial"/>
        </w:rPr>
        <w:t xml:space="preserve">14.4.9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00407DB9">
        <w:rPr>
          <w:rFonts w:cs="Arial"/>
        </w:rPr>
        <w:t xml:space="preserve"> shall cause all subcontracts to include the provision that all Subcontractors comply with the Apprenticeship Requirements.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00407DB9">
        <w:rPr>
          <w:rFonts w:cs="Arial"/>
        </w:rPr>
        <w:t xml:space="preserve"> shall be responsible for all costs, fees</w:t>
      </w:r>
      <w:r w:rsidR="00FF102B" w:rsidRPr="00407DB9">
        <w:rPr>
          <w:rFonts w:cs="Arial"/>
        </w:rPr>
        <w:t>,</w:t>
      </w:r>
      <w:r w:rsidRPr="00407DB9">
        <w:rPr>
          <w:rFonts w:cs="Arial"/>
        </w:rPr>
        <w:t xml:space="preserve"> and penalties associated with any failure to comply with the Apprenticeship Requirements.  The amount of this penalty shall be determined pursuant to 26 USC 45(b)(8)(D)(</w:t>
      </w:r>
      <w:proofErr w:type="spellStart"/>
      <w:r w:rsidRPr="00407DB9">
        <w:rPr>
          <w:rFonts w:cs="Arial"/>
        </w:rPr>
        <w:t>i</w:t>
      </w:r>
      <w:proofErr w:type="spellEnd"/>
      <w:r w:rsidRPr="00407DB9">
        <w:rPr>
          <w:rFonts w:cs="Arial"/>
        </w:rPr>
        <w:t xml:space="preserve">)(II) and 26 USC 45(b)(8)(D)(iii).  Such amounts may be deducted from the Contract Sum or sought directly from the surety under its Performance Bond if there are insufficient funds remaining in the Contract Sum.  If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00407DB9">
        <w:rPr>
          <w:rFonts w:cs="Arial"/>
        </w:rPr>
        <w:t xml:space="preserve"> fails to pay such amount within 30 days following receipt of written notice from the University, the University may pay such amounts and pursue reimbursement from </w:t>
      </w:r>
      <w:r w:rsidR="00407DB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w:t>
      </w:r>
      <w:r w:rsidRPr="001829C9">
        <w:rPr>
          <w:rFonts w:cs="Arial"/>
          <w:highlight w:val="yellow"/>
        </w:rPr>
        <w:t xml:space="preserve"> </w:t>
      </w:r>
      <w:r w:rsidRPr="00610C0B">
        <w:rPr>
          <w:rFonts w:cs="Arial"/>
          <w:highlight w:val="yellow"/>
        </w:rPr>
        <w:t>Builder</w:t>
      </w:r>
      <w:r w:rsidR="00407DB9" w:rsidRPr="001829C9">
        <w:rPr>
          <w:rFonts w:cs="Arial"/>
          <w:highlight w:val="yellow"/>
        </w:rPr>
        <w:t>]</w:t>
      </w:r>
      <w:r w:rsidRPr="00407DB9">
        <w:rPr>
          <w:rFonts w:cs="Arial"/>
        </w:rPr>
        <w:t xml:space="preserve"> for such amounts, plus interest and expenses.  To the extent that </w:t>
      </w:r>
      <w:r w:rsidR="00407DB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w:t>
      </w:r>
      <w:r w:rsidRPr="001829C9">
        <w:rPr>
          <w:rFonts w:cs="Arial"/>
          <w:highlight w:val="yellow"/>
        </w:rPr>
        <w:t xml:space="preserve"> </w:t>
      </w:r>
      <w:r w:rsidRPr="00610C0B">
        <w:rPr>
          <w:rFonts w:cs="Arial"/>
          <w:highlight w:val="yellow"/>
        </w:rPr>
        <w:t>Builder</w:t>
      </w:r>
      <w:r w:rsidR="00407DB9" w:rsidRPr="001829C9">
        <w:rPr>
          <w:rFonts w:cs="Arial"/>
          <w:highlight w:val="yellow"/>
        </w:rPr>
        <w:t>]</w:t>
      </w:r>
      <w:r w:rsidRPr="00407DB9">
        <w:rPr>
          <w:rFonts w:cs="Arial"/>
        </w:rPr>
        <w:t xml:space="preserve"> seeks to satisfy the Apprenticeship Requirements based on the good faith efforts standard set forth in 26 USC 45(B)(8)(D)(ii) (the (“Good Faith Efforts Exception”), </w:t>
      </w:r>
      <w:r w:rsidR="00610C0B"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00610C0B" w:rsidRPr="001829C9">
        <w:rPr>
          <w:rFonts w:cs="Arial"/>
          <w:highlight w:val="yellow"/>
        </w:rPr>
        <w:t>]</w:t>
      </w:r>
      <w:r w:rsidRPr="00407DB9">
        <w:rPr>
          <w:rFonts w:cs="Arial"/>
        </w:rPr>
        <w:t xml:space="preserve"> shall be responsible for demonstrating to the Federal Department of Labor that the exception is applicable.  </w:t>
      </w:r>
      <w:r w:rsidR="00610C0B"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00610C0B" w:rsidRPr="001829C9">
        <w:rPr>
          <w:rFonts w:cs="Arial"/>
          <w:highlight w:val="yellow"/>
        </w:rPr>
        <w:t>]</w:t>
      </w:r>
      <w:r w:rsidRPr="00407DB9">
        <w:rPr>
          <w:rFonts w:cs="Arial"/>
        </w:rPr>
        <w:t xml:space="preserve"> is responsible for all costs and expenses associated with demonstrating compliance with the Good Faith Efforts Exception.  </w:t>
      </w:r>
      <w:r w:rsidR="00610C0B"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00610C0B" w:rsidRPr="001829C9">
        <w:rPr>
          <w:rFonts w:cs="Arial"/>
          <w:highlight w:val="yellow"/>
        </w:rPr>
        <w:t>]</w:t>
      </w:r>
      <w:r w:rsidRPr="00407DB9">
        <w:rPr>
          <w:rFonts w:cs="Arial"/>
        </w:rPr>
        <w:t xml:space="preserve"> shall be responsible for any costs, fees and penalties incurred by the University associated with such efforts.  In the event </w:t>
      </w:r>
      <w:r w:rsidR="00610C0B"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00610C0B" w:rsidRPr="001829C9">
        <w:rPr>
          <w:rFonts w:cs="Arial"/>
          <w:highlight w:val="yellow"/>
        </w:rPr>
        <w:t>]</w:t>
      </w:r>
      <w:r w:rsidRPr="00407DB9">
        <w:rPr>
          <w:rFonts w:cs="Arial"/>
        </w:rPr>
        <w:t xml:space="preserve"> has not received a final determination from the Department of Labor that the Good Faith Efforts Exception is applicable within 120 days following a determination that the Apprenticeship Requirements were not satisfied, the University may pay any costs, fees</w:t>
      </w:r>
      <w:r w:rsidR="00FF102B" w:rsidRPr="00407DB9">
        <w:rPr>
          <w:rFonts w:cs="Arial"/>
        </w:rPr>
        <w:t>,</w:t>
      </w:r>
      <w:r w:rsidRPr="00407DB9">
        <w:rPr>
          <w:rFonts w:cs="Arial"/>
        </w:rPr>
        <w:t xml:space="preserve"> and penalties necessary to satisfy the Apprenticeship Requirements and pursue reimbursement from </w:t>
      </w:r>
      <w:r w:rsidR="00610C0B"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00610C0B" w:rsidRPr="001829C9">
        <w:rPr>
          <w:rFonts w:cs="Arial"/>
          <w:highlight w:val="yellow"/>
        </w:rPr>
        <w:t>]</w:t>
      </w:r>
      <w:r w:rsidRPr="00407DB9">
        <w:rPr>
          <w:rFonts w:cs="Arial"/>
        </w:rPr>
        <w:t xml:space="preserve"> for such amounts, plus interest and expenses.</w:t>
      </w:r>
    </w:p>
    <w:p w14:paraId="7B218638" w14:textId="20099C58" w:rsidR="00220E54" w:rsidRPr="00220E54" w:rsidRDefault="00220E54" w:rsidP="3EE3802D">
      <w:pPr>
        <w:rPr>
          <w:rFonts w:cs="Arial"/>
          <w:i/>
          <w:iCs/>
          <w:color w:val="1F497D" w:themeColor="text2"/>
          <w:sz w:val="20"/>
          <w:szCs w:val="20"/>
        </w:rPr>
      </w:pPr>
      <w:r w:rsidRPr="3EE3802D">
        <w:rPr>
          <w:rFonts w:cs="Arial"/>
          <w:i/>
          <w:iCs/>
          <w:color w:val="215F9A"/>
          <w:sz w:val="20"/>
          <w:szCs w:val="20"/>
        </w:rPr>
        <w:t xml:space="preserve">If domestic content is also required, the following shall be added to the </w:t>
      </w:r>
      <w:r w:rsidRPr="3EE3802D">
        <w:rPr>
          <w:rFonts w:cs="Arial"/>
          <w:i/>
          <w:iCs/>
          <w:color w:val="1F497D" w:themeColor="text2"/>
          <w:sz w:val="20"/>
          <w:szCs w:val="20"/>
        </w:rPr>
        <w:t>Supplementary Conditions (use Contractor, CM/Contractor, or Design Builder as appropriate):</w:t>
      </w:r>
    </w:p>
    <w:p w14:paraId="7768C8AC" w14:textId="158C2ED3" w:rsidR="0F07D05F" w:rsidRDefault="0F07D05F" w:rsidP="3EE3802D">
      <w:pPr>
        <w:rPr>
          <w:rFonts w:eastAsia="Arial" w:cs="Arial"/>
          <w:color w:val="FF0000"/>
          <w:szCs w:val="22"/>
        </w:rPr>
      </w:pPr>
      <w:r w:rsidRPr="3EE3802D">
        <w:rPr>
          <w:rFonts w:eastAsia="Arial" w:cs="Arial"/>
          <w:color w:val="FF0000"/>
          <w:szCs w:val="22"/>
        </w:rPr>
        <w:t xml:space="preserve">14.4.10: </w:t>
      </w:r>
      <w:r w:rsidR="00610C0B" w:rsidRPr="001829C9">
        <w:rPr>
          <w:rFonts w:eastAsia="Arial" w:cs="Arial"/>
          <w:color w:val="FF0000"/>
          <w:szCs w:val="22"/>
          <w:highlight w:val="yellow"/>
        </w:rPr>
        <w:t>[</w:t>
      </w:r>
      <w:r w:rsidR="00206AB2" w:rsidRPr="001829C9">
        <w:rPr>
          <w:rFonts w:cs="Arial"/>
          <w:iCs/>
          <w:color w:val="1F497D" w:themeColor="text2"/>
          <w:szCs w:val="22"/>
          <w:highlight w:val="yellow"/>
        </w:rPr>
        <w:t>Contractor, CM/Contractor,</w:t>
      </w:r>
      <w:r w:rsidRPr="001829C9">
        <w:rPr>
          <w:rFonts w:eastAsia="Arial" w:cs="Arial"/>
          <w:color w:val="FF0000"/>
          <w:szCs w:val="22"/>
          <w:highlight w:val="yellow"/>
        </w:rPr>
        <w:t xml:space="preserve"> Design Builder</w:t>
      </w:r>
      <w:r w:rsidR="00610C0B">
        <w:rPr>
          <w:rFonts w:eastAsia="Arial" w:cs="Arial"/>
          <w:color w:val="FF0000"/>
          <w:szCs w:val="22"/>
        </w:rPr>
        <w:t>]</w:t>
      </w:r>
      <w:r w:rsidRPr="3EE3802D">
        <w:rPr>
          <w:rFonts w:eastAsia="Arial" w:cs="Arial"/>
          <w:color w:val="FF0000"/>
          <w:szCs w:val="22"/>
        </w:rPr>
        <w:t xml:space="preserve"> is required to comply with th</w:t>
      </w:r>
      <w:r w:rsidR="22FC83C6" w:rsidRPr="3EE3802D">
        <w:rPr>
          <w:rFonts w:eastAsia="Arial" w:cs="Arial"/>
          <w:color w:val="FF0000"/>
          <w:szCs w:val="22"/>
        </w:rPr>
        <w:t>e</w:t>
      </w:r>
      <w:r w:rsidRPr="3EE3802D">
        <w:rPr>
          <w:rFonts w:eastAsia="Arial" w:cs="Arial"/>
          <w:color w:val="FF0000"/>
          <w:szCs w:val="22"/>
        </w:rPr>
        <w:t xml:space="preserve"> requirements of this Article 14.4 to ensure that the entire tax deduction or credit (whether from </w:t>
      </w:r>
      <w:r w:rsidR="0092E958" w:rsidRPr="3EE3802D">
        <w:rPr>
          <w:rFonts w:eastAsia="Arial" w:cs="Arial"/>
          <w:color w:val="FF0000"/>
          <w:szCs w:val="22"/>
        </w:rPr>
        <w:t xml:space="preserve">48/48E, 179D, or 30E) is realized.  To the extent </w:t>
      </w:r>
      <w:r w:rsidR="008C40D2" w:rsidRPr="00B839E5">
        <w:rPr>
          <w:rFonts w:eastAsia="Arial" w:cs="Arial"/>
          <w:color w:val="FF0000"/>
          <w:szCs w:val="22"/>
          <w:highlight w:val="yellow"/>
        </w:rPr>
        <w:t>[</w:t>
      </w:r>
      <w:r w:rsidR="008C40D2" w:rsidRPr="00B839E5">
        <w:rPr>
          <w:rFonts w:cs="Arial"/>
          <w:iCs/>
          <w:color w:val="1F497D" w:themeColor="text2"/>
          <w:szCs w:val="22"/>
          <w:highlight w:val="yellow"/>
        </w:rPr>
        <w:t>Contractor, CM/Contractor,</w:t>
      </w:r>
      <w:r w:rsidR="008C40D2" w:rsidRPr="00B839E5">
        <w:rPr>
          <w:rFonts w:eastAsia="Arial" w:cs="Arial"/>
          <w:color w:val="FF0000"/>
          <w:szCs w:val="22"/>
          <w:highlight w:val="yellow"/>
        </w:rPr>
        <w:t xml:space="preserve"> </w:t>
      </w:r>
      <w:r w:rsidR="0092E958" w:rsidRPr="001829C9">
        <w:rPr>
          <w:rFonts w:eastAsia="Arial" w:cs="Arial"/>
          <w:color w:val="FF0000"/>
          <w:szCs w:val="22"/>
          <w:highlight w:val="yellow"/>
        </w:rPr>
        <w:t>Design Builder</w:t>
      </w:r>
      <w:r w:rsidR="008C40D2" w:rsidRPr="001829C9">
        <w:rPr>
          <w:rFonts w:eastAsia="Arial" w:cs="Arial"/>
          <w:color w:val="FF0000"/>
          <w:szCs w:val="22"/>
          <w:highlight w:val="yellow"/>
        </w:rPr>
        <w:t>]</w:t>
      </w:r>
      <w:r w:rsidR="0092E958" w:rsidRPr="3EE3802D">
        <w:rPr>
          <w:rFonts w:eastAsia="Arial" w:cs="Arial"/>
          <w:color w:val="FF0000"/>
          <w:szCs w:val="22"/>
        </w:rPr>
        <w:t xml:space="preserve"> fails to follow the Article 14.4 requirements, </w:t>
      </w:r>
      <w:r w:rsidR="00610C0B" w:rsidRPr="00B839E5">
        <w:rPr>
          <w:rFonts w:eastAsia="Arial" w:cs="Arial"/>
          <w:color w:val="FF0000"/>
          <w:szCs w:val="22"/>
          <w:highlight w:val="yellow"/>
        </w:rPr>
        <w:t>[</w:t>
      </w:r>
      <w:r w:rsidR="00610C0B" w:rsidRPr="00B839E5">
        <w:rPr>
          <w:rFonts w:cs="Arial"/>
          <w:iCs/>
          <w:color w:val="1F497D" w:themeColor="text2"/>
          <w:szCs w:val="22"/>
          <w:highlight w:val="yellow"/>
        </w:rPr>
        <w:t>Contractor, CM/</w:t>
      </w:r>
      <w:r w:rsidR="00610C0B" w:rsidRPr="00610C0B">
        <w:rPr>
          <w:rFonts w:cs="Arial"/>
          <w:iCs/>
          <w:color w:val="1F497D" w:themeColor="text2"/>
          <w:szCs w:val="22"/>
          <w:highlight w:val="yellow"/>
        </w:rPr>
        <w:t>Contractor,</w:t>
      </w:r>
      <w:r w:rsidR="00610C0B" w:rsidRPr="00610C0B">
        <w:rPr>
          <w:rFonts w:eastAsia="Arial" w:cs="Arial"/>
          <w:color w:val="FF0000"/>
          <w:szCs w:val="22"/>
          <w:highlight w:val="yellow"/>
        </w:rPr>
        <w:t xml:space="preserve"> </w:t>
      </w:r>
      <w:r w:rsidR="0092E958" w:rsidRPr="001829C9">
        <w:rPr>
          <w:rFonts w:eastAsia="Arial" w:cs="Arial"/>
          <w:color w:val="FF0000"/>
          <w:szCs w:val="22"/>
          <w:highlight w:val="yellow"/>
        </w:rPr>
        <w:t>Design Builder</w:t>
      </w:r>
      <w:r w:rsidR="00610C0B" w:rsidRPr="001829C9">
        <w:rPr>
          <w:rFonts w:eastAsia="Arial" w:cs="Arial"/>
          <w:color w:val="FF0000"/>
          <w:szCs w:val="22"/>
          <w:highlight w:val="yellow"/>
        </w:rPr>
        <w:t>]</w:t>
      </w:r>
      <w:r w:rsidR="0092E958" w:rsidRPr="3EE3802D">
        <w:rPr>
          <w:rFonts w:eastAsia="Arial" w:cs="Arial"/>
          <w:color w:val="FF0000"/>
          <w:szCs w:val="22"/>
        </w:rPr>
        <w:t xml:space="preserve"> will be responsible to the University for any tax deduction or tax credit shortfall</w:t>
      </w:r>
      <w:r w:rsidR="23AE9F4D" w:rsidRPr="3EE3802D">
        <w:rPr>
          <w:rFonts w:eastAsia="Arial" w:cs="Arial"/>
          <w:color w:val="FF0000"/>
          <w:szCs w:val="22"/>
        </w:rPr>
        <w:t xml:space="preserve"> plus interest</w:t>
      </w:r>
      <w:r w:rsidR="0092E958" w:rsidRPr="3EE3802D">
        <w:rPr>
          <w:rFonts w:eastAsia="Arial" w:cs="Arial"/>
          <w:color w:val="FF0000"/>
          <w:szCs w:val="22"/>
        </w:rPr>
        <w:t xml:space="preserve">. </w:t>
      </w:r>
    </w:p>
    <w:p w14:paraId="42A6A08A" w14:textId="3C17A3F5" w:rsidR="6C6A03B5" w:rsidRDefault="6C6A03B5" w:rsidP="3EE3802D">
      <w:pPr>
        <w:rPr>
          <w:rFonts w:cs="Arial"/>
          <w:color w:val="FF0000"/>
        </w:rPr>
      </w:pPr>
      <w:r w:rsidRPr="3EE3802D">
        <w:rPr>
          <w:rFonts w:eastAsia="Arial" w:cs="Arial"/>
          <w:color w:val="FF0000"/>
          <w:szCs w:val="22"/>
        </w:rPr>
        <w:t>14.</w:t>
      </w:r>
      <w:r w:rsidR="4371DF6C" w:rsidRPr="3EE3802D">
        <w:rPr>
          <w:rFonts w:eastAsia="Arial" w:cs="Arial"/>
          <w:color w:val="FF0000"/>
          <w:szCs w:val="22"/>
        </w:rPr>
        <w:t>4.11</w:t>
      </w:r>
      <w:r w:rsidRPr="3EE3802D">
        <w:rPr>
          <w:rFonts w:eastAsia="Arial" w:cs="Arial"/>
          <w:color w:val="FF0000"/>
          <w:szCs w:val="22"/>
        </w:rPr>
        <w:t xml:space="preserve">:  </w:t>
      </w:r>
      <w:r w:rsidRPr="3EE3802D">
        <w:rPr>
          <w:rFonts w:cs="Arial"/>
          <w:color w:val="FF0000"/>
        </w:rPr>
        <w:t xml:space="preserve">As part of the reporting requirements set forth in Articles 14.2 and 14.4, </w:t>
      </w:r>
      <w:r w:rsidR="008C40D2" w:rsidRPr="00B839E5">
        <w:rPr>
          <w:rFonts w:eastAsia="Arial" w:cs="Arial"/>
          <w:color w:val="FF0000"/>
          <w:szCs w:val="22"/>
          <w:highlight w:val="yellow"/>
        </w:rPr>
        <w:t>[</w:t>
      </w:r>
      <w:r w:rsidR="008C40D2" w:rsidRPr="00B839E5">
        <w:rPr>
          <w:rFonts w:cs="Arial"/>
          <w:iCs/>
          <w:color w:val="1F497D" w:themeColor="text2"/>
          <w:szCs w:val="22"/>
          <w:highlight w:val="yellow"/>
        </w:rPr>
        <w:t>Contractor, CM/</w:t>
      </w:r>
      <w:r w:rsidR="008C40D2" w:rsidRPr="00610C0B">
        <w:rPr>
          <w:rFonts w:cs="Arial"/>
          <w:iCs/>
          <w:color w:val="1F497D" w:themeColor="text2"/>
          <w:szCs w:val="22"/>
          <w:highlight w:val="yellow"/>
        </w:rPr>
        <w:t>Contractor</w:t>
      </w:r>
      <w:r w:rsidR="008C40D2" w:rsidRPr="008C40D2">
        <w:rPr>
          <w:rFonts w:cs="Arial"/>
          <w:iCs/>
          <w:color w:val="1F497D" w:themeColor="text2"/>
          <w:szCs w:val="22"/>
          <w:highlight w:val="yellow"/>
        </w:rPr>
        <w:t>,</w:t>
      </w:r>
      <w:r w:rsidR="008C40D2" w:rsidRPr="008C40D2">
        <w:rPr>
          <w:rFonts w:eastAsia="Arial" w:cs="Arial"/>
          <w:color w:val="FF0000"/>
          <w:szCs w:val="22"/>
          <w:highlight w:val="yellow"/>
        </w:rPr>
        <w:t xml:space="preserve"> </w:t>
      </w:r>
      <w:r w:rsidRPr="001829C9">
        <w:rPr>
          <w:rFonts w:cs="Arial"/>
          <w:color w:val="FF0000"/>
          <w:highlight w:val="yellow"/>
        </w:rPr>
        <w:t>Design Builder</w:t>
      </w:r>
      <w:r w:rsidR="008C40D2" w:rsidRPr="001829C9">
        <w:rPr>
          <w:rFonts w:cs="Arial"/>
          <w:color w:val="FF0000"/>
          <w:highlight w:val="yellow"/>
        </w:rPr>
        <w:t>]</w:t>
      </w:r>
      <w:r w:rsidRPr="3EE3802D">
        <w:rPr>
          <w:rFonts w:cs="Arial"/>
          <w:color w:val="FF0000"/>
        </w:rPr>
        <w:t xml:space="preserve"> shall provide to the University documentation needed to comply with these provisions including, but not limited to documentation supporting (a) the location and type of the qualified facility, energy storage technology, or energy project, (b) applicable wage determinations, (c) the wages paid and hours worked for each of the laborer or mechanic classifications engaged in the construction, (d) the number of workers who received correction payments, (e) the amount of penalty payments owed with respect to any failures to pay applicable prevailing wage rates, (f) the wages paid and hours worked by qualified apprentices for each of the laborer or mechanical classifications engaged in the construction, (g) the total </w:t>
      </w:r>
      <w:r w:rsidRPr="3EE3802D">
        <w:rPr>
          <w:rFonts w:cs="Arial"/>
          <w:color w:val="FF0000"/>
        </w:rPr>
        <w:lastRenderedPageBreak/>
        <w:t>labor hours for the construction of the facility, energy storage technology or energy project by any laborer or mechanic employed by the taxpayer or any contractor or subcontractor, (h) the amount of hours for which you claim to have satisfied the apprenticeship requirements under the good faith effort exception, and (</w:t>
      </w:r>
      <w:proofErr w:type="spellStart"/>
      <w:r w:rsidRPr="3EE3802D">
        <w:rPr>
          <w:rFonts w:cs="Arial"/>
          <w:color w:val="FF0000"/>
        </w:rPr>
        <w:t>i</w:t>
      </w:r>
      <w:proofErr w:type="spellEnd"/>
      <w:r w:rsidRPr="3EE3802D">
        <w:rPr>
          <w:rFonts w:cs="Arial"/>
          <w:color w:val="FF0000"/>
        </w:rPr>
        <w:t>) the amount of penalty payments owed with respect to any failure to meet the labor-hours requirement or the participation requirement. This list is not exhaust</w:t>
      </w:r>
      <w:r w:rsidR="0D5DAC82" w:rsidRPr="3EE3802D">
        <w:rPr>
          <w:rFonts w:cs="Arial"/>
          <w:color w:val="FF0000"/>
        </w:rPr>
        <w:t>ive</w:t>
      </w:r>
      <w:r w:rsidRPr="3EE3802D">
        <w:rPr>
          <w:rFonts w:cs="Arial"/>
          <w:color w:val="FF0000"/>
        </w:rPr>
        <w:t xml:space="preserve"> and the Uni</w:t>
      </w:r>
      <w:r w:rsidR="2D410864" w:rsidRPr="3EE3802D">
        <w:rPr>
          <w:rFonts w:cs="Arial"/>
          <w:color w:val="FF0000"/>
        </w:rPr>
        <w:t xml:space="preserve">versity reserves the right to request additional supporting documentation.  </w:t>
      </w:r>
      <w:r w:rsidRPr="3EE3802D">
        <w:rPr>
          <w:rFonts w:cs="Arial"/>
          <w:color w:val="FF0000"/>
        </w:rPr>
        <w:t xml:space="preserve">   </w:t>
      </w:r>
    </w:p>
    <w:p w14:paraId="1BA02045" w14:textId="7DA47A46" w:rsidR="00220E54" w:rsidRPr="00220E54" w:rsidRDefault="00220E54" w:rsidP="00220E54">
      <w:pPr>
        <w:pStyle w:val="Heading2"/>
        <w:rPr>
          <w:rFonts w:ascii="Arial" w:hAnsi="Arial" w:cs="Arial"/>
          <w:sz w:val="22"/>
          <w:szCs w:val="22"/>
        </w:rPr>
      </w:pPr>
      <w:r w:rsidRPr="00220E54">
        <w:rPr>
          <w:rFonts w:ascii="Arial" w:hAnsi="Arial" w:cs="Arial"/>
          <w:sz w:val="22"/>
          <w:szCs w:val="22"/>
        </w:rPr>
        <w:t xml:space="preserve">ADDITIONS TO ARTICLE </w:t>
      </w:r>
      <w:r w:rsidRPr="00220E54">
        <w:rPr>
          <w:rFonts w:ascii="Arial" w:hAnsi="Arial" w:cs="Arial"/>
          <w:sz w:val="22"/>
          <w:szCs w:val="22"/>
          <w:highlight w:val="yellow"/>
        </w:rPr>
        <w:t>3.19.11</w:t>
      </w:r>
      <w:r w:rsidR="00F3450C">
        <w:rPr>
          <w:rFonts w:ascii="Arial" w:hAnsi="Arial" w:cs="Arial"/>
          <w:sz w:val="22"/>
          <w:szCs w:val="22"/>
        </w:rPr>
        <w:t xml:space="preserve"> </w:t>
      </w:r>
      <w:r w:rsidR="00F3450C" w:rsidRPr="00F3450C">
        <w:rPr>
          <w:rFonts w:ascii="Arial" w:hAnsi="Arial" w:cs="Arial"/>
          <w:color w:val="FF0000"/>
          <w:sz w:val="22"/>
          <w:szCs w:val="22"/>
        </w:rPr>
        <w:t>(3.17.11 in Progressive Design Build)</w:t>
      </w:r>
    </w:p>
    <w:p w14:paraId="6902B541" w14:textId="461C59CA" w:rsidR="00220E54" w:rsidRPr="00220E54" w:rsidRDefault="00220E54" w:rsidP="00220E54">
      <w:pPr>
        <w:jc w:val="both"/>
        <w:rPr>
          <w:rFonts w:cs="Arial"/>
          <w:color w:val="FF0000"/>
        </w:rPr>
      </w:pP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1829C9">
        <w:rPr>
          <w:rFonts w:cs="Arial"/>
          <w:highlight w:val="yellow"/>
        </w:rPr>
        <w:t>]</w:t>
      </w:r>
      <w:r w:rsidRPr="00407DB9">
        <w:rPr>
          <w:rFonts w:cs="Arial"/>
        </w:rPr>
        <w:t xml:space="preserve"> shall and shall ensure that all Subcontractors use products and materials that are incorporated into the [Project] that comply with the domestic content requirements set forth in 26 USC 45(b)(9)(B) as applied to 26 USC 48E(a)(3)(B) (</w:t>
      </w:r>
      <w:r w:rsidRPr="00407DB9">
        <w:rPr>
          <w:rFonts w:cs="Arial"/>
          <w:b/>
          <w:bCs/>
        </w:rPr>
        <w:t>the “Domestic Content Requirements</w:t>
      </w:r>
      <w:r w:rsidRPr="00407DB9">
        <w:rPr>
          <w:rFonts w:cs="Arial"/>
        </w:rPr>
        <w:t xml:space="preserve">”).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1829C9">
        <w:rPr>
          <w:rFonts w:cs="Arial"/>
          <w:highlight w:val="yellow"/>
        </w:rPr>
        <w:t>]</w:t>
      </w:r>
      <w:r w:rsidRPr="00407DB9">
        <w:rPr>
          <w:rFonts w:cs="Arial"/>
        </w:rPr>
        <w:t xml:space="preserve"> shall, and shall ensure that all Subcontractors, maintain and preserve sufficient records, including books of account or records for work performed by </w:t>
      </w:r>
      <w:r w:rsidRPr="001829C9">
        <w:rPr>
          <w:rFonts w:cs="Arial"/>
          <w:highlight w:val="yellow"/>
        </w:rPr>
        <w:t>[</w:t>
      </w:r>
      <w:r w:rsidR="00206AB2" w:rsidRPr="001829C9">
        <w:rPr>
          <w:rFonts w:cs="Arial"/>
          <w:iCs/>
          <w:szCs w:val="22"/>
          <w:highlight w:val="yellow"/>
        </w:rPr>
        <w:t>Contractor, CM/Contractor,</w:t>
      </w:r>
      <w:r w:rsidR="00407DB9" w:rsidRPr="001829C9">
        <w:rPr>
          <w:rFonts w:cs="Arial"/>
          <w:iCs/>
          <w:szCs w:val="22"/>
          <w:highlight w:val="yellow"/>
        </w:rPr>
        <w:t xml:space="preserve"> </w:t>
      </w:r>
      <w:r w:rsidRPr="00610C0B">
        <w:rPr>
          <w:rFonts w:cs="Arial"/>
          <w:highlight w:val="yellow"/>
        </w:rPr>
        <w:t>Design Builder</w:t>
      </w:r>
      <w:r w:rsidRPr="00407DB9">
        <w:rPr>
          <w:rFonts w:cs="Arial"/>
        </w:rPr>
        <w:t xml:space="preserve">], the Subcontractors and their respective suppliers, to establish that the Domestic Content Requirements have been satisfied in accordance with the general recordkeeping requirements under Internal Revenue Code Section § 6001 and § 1.6001–1, et seq.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1829C9">
        <w:rPr>
          <w:rFonts w:cs="Arial"/>
          <w:highlight w:val="yellow"/>
        </w:rPr>
        <w:t>]</w:t>
      </w:r>
      <w:r w:rsidRPr="00407DB9">
        <w:rPr>
          <w:rFonts w:cs="Arial"/>
        </w:rPr>
        <w:t xml:space="preserve"> shall provide, and shall cause its </w:t>
      </w:r>
      <w:r w:rsidRPr="00220E54">
        <w:rPr>
          <w:rFonts w:cs="Arial"/>
        </w:rPr>
        <w:t xml:space="preserve">Subcontractor’s to provide, any certifications and substantiating product data required to demonstrate that the Domestic Content Requirements have been satisfied.  Contractor must review and submit Product Data for all steel, iron, or manufactured products as defined by the Domestic Content Requirements, to the University Representative prior to installation, and in accordance with Article 3 submittal procedures in the General Conditions and any related specifications.  </w:t>
      </w:r>
    </w:p>
    <w:p w14:paraId="27F075AD" w14:textId="77777777" w:rsidR="00220E54" w:rsidRPr="00220E54" w:rsidRDefault="00220E54" w:rsidP="00220E54">
      <w:pPr>
        <w:jc w:val="both"/>
        <w:rPr>
          <w:rFonts w:cs="Arial"/>
        </w:rPr>
      </w:pPr>
    </w:p>
    <w:p w14:paraId="4EDF3960" w14:textId="68DA869F" w:rsidR="00220E54" w:rsidRPr="00407DB9" w:rsidRDefault="00220E54" w:rsidP="00220E54">
      <w:pPr>
        <w:jc w:val="both"/>
        <w:rPr>
          <w:rFonts w:cs="Arial"/>
        </w:rPr>
      </w:pPr>
      <w:r w:rsidRPr="00407DB9">
        <w:rPr>
          <w:rFonts w:cs="Arial"/>
        </w:rPr>
        <w:t xml:space="preserve">To the extent that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 xml:space="preserve">Design </w:t>
      </w:r>
      <w:r w:rsidRPr="00407DB9">
        <w:rPr>
          <w:rFonts w:cs="Arial"/>
          <w:highlight w:val="yellow"/>
        </w:rPr>
        <w:t>Builder</w:t>
      </w:r>
      <w:r w:rsidRPr="00407DB9">
        <w:rPr>
          <w:rFonts w:cs="Arial"/>
        </w:rPr>
        <w:t>], or any Subcontractor, wishes to rely on the exceptions available under 26 USC 48(d)(5) (the “</w:t>
      </w:r>
      <w:r w:rsidRPr="00407DB9">
        <w:rPr>
          <w:rFonts w:cs="Arial"/>
          <w:b/>
          <w:bCs/>
        </w:rPr>
        <w:t>Exceptions</w:t>
      </w:r>
      <w:r w:rsidRPr="00407DB9">
        <w:rPr>
          <w:rFonts w:cs="Arial"/>
        </w:rPr>
        <w:t xml:space="preserve">”) to demonstrate compliance with the Domestic Content Requirements,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407DB9">
        <w:rPr>
          <w:rFonts w:cs="Arial"/>
        </w:rPr>
        <w:t>] shall deliver to the University an attestation, signed by an officer of [</w:t>
      </w:r>
      <w:r w:rsidR="008C40D2" w:rsidRPr="00B839E5">
        <w:rPr>
          <w:rFonts w:cs="Arial"/>
          <w:iCs/>
          <w:szCs w:val="22"/>
          <w:highlight w:val="yellow"/>
        </w:rPr>
        <w:t>Contractor, CM/Contractor,</w:t>
      </w:r>
      <w:r w:rsidR="008C40D2" w:rsidRPr="00B839E5">
        <w:rPr>
          <w:rFonts w:cs="Arial"/>
          <w:i/>
          <w:sz w:val="20"/>
          <w:szCs w:val="20"/>
          <w:highlight w:val="yellow"/>
        </w:rPr>
        <w:t xml:space="preserve"> </w:t>
      </w:r>
      <w:r w:rsidRPr="00407DB9">
        <w:rPr>
          <w:rFonts w:cs="Arial"/>
          <w:highlight w:val="yellow"/>
        </w:rPr>
        <w:t>Design Builder</w:t>
      </w:r>
      <w:r w:rsidRPr="00407DB9">
        <w:rPr>
          <w:rFonts w:cs="Arial"/>
        </w:rPr>
        <w:t xml:space="preserve">] under penalty of perjury, that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407DB9">
        <w:rPr>
          <w:rFonts w:cs="Arial"/>
        </w:rPr>
        <w:t xml:space="preserve">] has made a good faith determination that the applicable products qualifies for either or both of the Exceptions together with reasonable documentation supporting the attestation.  Following receipt of the foregoing, the University will promptly review the same and advise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 xml:space="preserve">Design </w:t>
      </w:r>
      <w:r w:rsidRPr="00407DB9">
        <w:rPr>
          <w:rFonts w:cs="Arial"/>
          <w:highlight w:val="yellow"/>
        </w:rPr>
        <w:t>Builder</w:t>
      </w:r>
      <w:r w:rsidRPr="00407DB9">
        <w:rPr>
          <w:rFonts w:cs="Arial"/>
        </w:rPr>
        <w:t xml:space="preserve">] as to whether the University is willing to accept the attestation as evidence of compliance with the Domestic Content Requirements.  Such determination will be made by the University acting reasonably and in good faith.    </w:t>
      </w:r>
    </w:p>
    <w:p w14:paraId="64A8F54F" w14:textId="749EED5F" w:rsidR="00220E54" w:rsidRPr="00407DB9" w:rsidRDefault="00220E54" w:rsidP="00220E54">
      <w:pPr>
        <w:jc w:val="both"/>
        <w:rPr>
          <w:rFonts w:cs="Arial"/>
        </w:rPr>
      </w:pP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 xml:space="preserve">Design </w:t>
      </w:r>
      <w:r w:rsidRPr="00407DB9">
        <w:rPr>
          <w:rFonts w:cs="Arial"/>
          <w:highlight w:val="yellow"/>
        </w:rPr>
        <w:t>Builder</w:t>
      </w:r>
      <w:r w:rsidRPr="00407DB9">
        <w:rPr>
          <w:rFonts w:cs="Arial"/>
        </w:rPr>
        <w:t xml:space="preserve">] shall cause all subcontracts to include the provision that all Subcontractors comply with the Domestic Content Requirements.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407DB9">
        <w:rPr>
          <w:rFonts w:cs="Arial"/>
        </w:rPr>
        <w:t xml:space="preserve">] shall be responsible for all costs, fees and penalties associated with any failure to comply with the Domestic Content Requirements including any reduction in the tax credit available under 26 USC(a)(3)(B).  Such amounts may be deducted from the Contract Sum </w:t>
      </w:r>
      <w:r w:rsidRPr="001829C9">
        <w:rPr>
          <w:rFonts w:cs="Arial"/>
        </w:rPr>
        <w:t>or sought directly from the surety under its Performance Bond if there are insufficient funds remaining in the Contract Sum</w:t>
      </w:r>
      <w:r w:rsidRPr="00407DB9">
        <w:rPr>
          <w:rFonts w:cs="Arial"/>
        </w:rPr>
        <w:t xml:space="preserve">.  </w:t>
      </w:r>
      <w:r w:rsidRPr="001829C9">
        <w:rPr>
          <w:rFonts w:cs="Arial"/>
        </w:rPr>
        <w:t xml:space="preserve">If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rPr>
        <w:t xml:space="preserve"> </w:t>
      </w:r>
      <w:r w:rsidRPr="00407DB9">
        <w:rPr>
          <w:rFonts w:cs="Arial"/>
          <w:highlight w:val="yellow"/>
        </w:rPr>
        <w:t>Design Builder</w:t>
      </w:r>
      <w:r w:rsidRPr="00407DB9">
        <w:rPr>
          <w:rFonts w:cs="Arial"/>
        </w:rPr>
        <w:t xml:space="preserve">] </w:t>
      </w:r>
      <w:r w:rsidRPr="001829C9">
        <w:rPr>
          <w:rFonts w:cs="Arial"/>
        </w:rPr>
        <w:t xml:space="preserve">fails to pay such </w:t>
      </w:r>
      <w:r w:rsidRPr="001829C9">
        <w:rPr>
          <w:rFonts w:cs="Arial"/>
        </w:rPr>
        <w:lastRenderedPageBreak/>
        <w:t xml:space="preserve">amount within 30 days following receipt of written notice from the University, the University may pay such amounts and pursue reimbursement from </w:t>
      </w:r>
      <w:r w:rsidRPr="001829C9">
        <w:rPr>
          <w:rFonts w:cs="Arial"/>
          <w:highlight w:val="yellow"/>
        </w:rPr>
        <w:t>[</w:t>
      </w:r>
      <w:r w:rsidR="00206AB2" w:rsidRPr="001829C9">
        <w:rPr>
          <w:rFonts w:cs="Arial"/>
          <w:iCs/>
          <w:szCs w:val="22"/>
          <w:highlight w:val="yellow"/>
        </w:rPr>
        <w:t>Contractor,</w:t>
      </w:r>
      <w:r w:rsidR="00610C0B" w:rsidRPr="001829C9">
        <w:rPr>
          <w:rFonts w:cs="Arial"/>
          <w:iCs/>
          <w:szCs w:val="22"/>
          <w:highlight w:val="yellow"/>
        </w:rPr>
        <w:t xml:space="preserve"> </w:t>
      </w:r>
      <w:r w:rsidR="00206AB2" w:rsidRPr="001829C9">
        <w:rPr>
          <w:rFonts w:cs="Arial"/>
          <w:iCs/>
          <w:szCs w:val="22"/>
          <w:highlight w:val="yellow"/>
        </w:rPr>
        <w:t>CM/Contractor,</w:t>
      </w:r>
      <w:r w:rsidR="00206AB2" w:rsidRPr="001829C9">
        <w:rPr>
          <w:rFonts w:cs="Arial"/>
          <w:i/>
          <w:sz w:val="20"/>
          <w:szCs w:val="20"/>
          <w:highlight w:val="yellow"/>
        </w:rPr>
        <w:t xml:space="preserve"> </w:t>
      </w:r>
      <w:r w:rsidRPr="00610C0B">
        <w:rPr>
          <w:rFonts w:cs="Arial"/>
          <w:highlight w:val="yellow"/>
        </w:rPr>
        <w:t xml:space="preserve">Design </w:t>
      </w:r>
      <w:r w:rsidRPr="00407DB9">
        <w:rPr>
          <w:rFonts w:cs="Arial"/>
          <w:highlight w:val="yellow"/>
        </w:rPr>
        <w:t>Builder</w:t>
      </w:r>
      <w:r w:rsidRPr="00407DB9">
        <w:rPr>
          <w:rFonts w:cs="Arial"/>
        </w:rPr>
        <w:t xml:space="preserve">] </w:t>
      </w:r>
      <w:r w:rsidRPr="001829C9">
        <w:rPr>
          <w:rFonts w:cs="Arial"/>
        </w:rPr>
        <w:t xml:space="preserve"> for such amounts, plus interest and expenses.  </w:t>
      </w:r>
    </w:p>
    <w:p w14:paraId="642EB0EF" w14:textId="77777777" w:rsidR="00DB2765" w:rsidRPr="00220E54" w:rsidRDefault="00DB2765" w:rsidP="00985FB9">
      <w:pPr>
        <w:rPr>
          <w:rFonts w:cs="Arial"/>
          <w:szCs w:val="22"/>
        </w:rPr>
      </w:pPr>
    </w:p>
    <w:p w14:paraId="262D1E12" w14:textId="52B33D21" w:rsidR="00DB2765" w:rsidRPr="00220E54" w:rsidRDefault="00DB2765" w:rsidP="00DB2765">
      <w:pPr>
        <w:jc w:val="center"/>
        <w:rPr>
          <w:rFonts w:cs="Arial"/>
          <w:b/>
          <w:sz w:val="28"/>
          <w:szCs w:val="28"/>
          <w:u w:val="single"/>
        </w:rPr>
      </w:pPr>
      <w:r w:rsidRPr="00220E54">
        <w:rPr>
          <w:rFonts w:cs="Arial"/>
          <w:b/>
          <w:sz w:val="28"/>
          <w:szCs w:val="28"/>
          <w:u w:val="single"/>
        </w:rPr>
        <w:t>Contract Exhibit</w:t>
      </w:r>
    </w:p>
    <w:p w14:paraId="2BE74CEA" w14:textId="46DDA03B" w:rsidR="00DB2765" w:rsidRPr="00220E54" w:rsidRDefault="00DB2765" w:rsidP="00DB2765">
      <w:pPr>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Long Form</w:t>
      </w:r>
      <w:r w:rsidRPr="00220E54">
        <w:rPr>
          <w:rFonts w:cs="Arial"/>
          <w:i/>
          <w:color w:val="1F497D" w:themeColor="text2"/>
          <w:sz w:val="20"/>
          <w:szCs w:val="20"/>
        </w:rPr>
        <w:t xml:space="preserve">, </w:t>
      </w:r>
      <w:r w:rsidRPr="00220E54">
        <w:rPr>
          <w:rFonts w:cs="Arial"/>
          <w:b/>
          <w:i/>
          <w:color w:val="1F497D" w:themeColor="text2"/>
          <w:sz w:val="20"/>
          <w:szCs w:val="20"/>
        </w:rPr>
        <w:t>CM at Risk</w:t>
      </w:r>
      <w:r w:rsidRPr="00220E54">
        <w:rPr>
          <w:rFonts w:cs="Arial"/>
          <w:i/>
          <w:color w:val="1F497D" w:themeColor="text2"/>
          <w:sz w:val="20"/>
          <w:szCs w:val="20"/>
        </w:rPr>
        <w:t xml:space="preserve">, </w:t>
      </w:r>
      <w:r w:rsidRPr="00220E54">
        <w:rPr>
          <w:rFonts w:cs="Arial"/>
          <w:b/>
          <w:bCs/>
          <w:i/>
          <w:color w:val="1F497D" w:themeColor="text2"/>
          <w:sz w:val="20"/>
          <w:szCs w:val="20"/>
        </w:rPr>
        <w:t>Brief Form, Design Build,</w:t>
      </w:r>
      <w:r w:rsidRPr="00220E54">
        <w:rPr>
          <w:rFonts w:cs="Arial"/>
          <w:b/>
          <w:i/>
          <w:color w:val="1F497D" w:themeColor="text2"/>
          <w:sz w:val="20"/>
          <w:szCs w:val="20"/>
        </w:rPr>
        <w:t xml:space="preserve"> Multiple Prime</w:t>
      </w:r>
      <w:r w:rsidRPr="00220E54">
        <w:rPr>
          <w:rFonts w:cs="Arial"/>
          <w:i/>
          <w:color w:val="1F497D" w:themeColor="text2"/>
          <w:sz w:val="20"/>
          <w:szCs w:val="20"/>
        </w:rPr>
        <w:t xml:space="preserve">, </w:t>
      </w:r>
      <w:r w:rsidRPr="00220E54">
        <w:rPr>
          <w:rFonts w:cs="Arial"/>
          <w:b/>
          <w:bCs/>
          <w:i/>
          <w:color w:val="1F497D" w:themeColor="text2"/>
          <w:sz w:val="20"/>
          <w:szCs w:val="20"/>
        </w:rPr>
        <w:t xml:space="preserve">Informal Form, Brief Design Build, and Energy Savings Brief Design Build </w:t>
      </w:r>
      <w:r w:rsidRPr="00220E54">
        <w:rPr>
          <w:rFonts w:cs="Arial"/>
          <w:i/>
          <w:color w:val="1F497D" w:themeColor="text2"/>
          <w:sz w:val="20"/>
          <w:szCs w:val="20"/>
        </w:rPr>
        <w:t xml:space="preserve">delivery methods, the </w:t>
      </w:r>
      <w:r w:rsidR="004255DC" w:rsidRPr="00220E54">
        <w:rPr>
          <w:rFonts w:cs="Arial"/>
          <w:i/>
          <w:color w:val="1F497D" w:themeColor="text2"/>
          <w:sz w:val="20"/>
          <w:szCs w:val="20"/>
        </w:rPr>
        <w:t>Inflation Reduction Act Guidance exhibit</w:t>
      </w:r>
      <w:r w:rsidRPr="00220E54">
        <w:rPr>
          <w:rFonts w:cs="Arial"/>
          <w:i/>
          <w:color w:val="1F497D" w:themeColor="text2"/>
          <w:sz w:val="20"/>
          <w:szCs w:val="20"/>
        </w:rPr>
        <w:t xml:space="preserve"> shall be </w:t>
      </w:r>
      <w:r w:rsidRPr="00220E54">
        <w:rPr>
          <w:rFonts w:cs="Arial"/>
          <w:b/>
          <w:i/>
          <w:color w:val="1F497D" w:themeColor="text2"/>
          <w:sz w:val="20"/>
          <w:szCs w:val="20"/>
          <w:u w:val="single"/>
        </w:rPr>
        <w:t>added</w:t>
      </w:r>
      <w:r w:rsidRPr="00220E54">
        <w:rPr>
          <w:rFonts w:cs="Arial"/>
          <w:i/>
          <w:color w:val="1F497D" w:themeColor="text2"/>
          <w:sz w:val="20"/>
          <w:szCs w:val="20"/>
        </w:rPr>
        <w:t xml:space="preserve"> as a contract exhibit.</w:t>
      </w:r>
    </w:p>
    <w:p w14:paraId="64943E76" w14:textId="77777777" w:rsidR="00DB2765" w:rsidRPr="00220E54" w:rsidRDefault="00DB2765" w:rsidP="00985FB9">
      <w:pPr>
        <w:rPr>
          <w:rFonts w:cs="Arial"/>
          <w:szCs w:val="22"/>
        </w:rPr>
      </w:pPr>
    </w:p>
    <w:sectPr w:rsidR="00DB2765" w:rsidRPr="00220E54" w:rsidSect="00EC1F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EF0B" w14:textId="77777777" w:rsidR="00317C08" w:rsidRDefault="00317C08" w:rsidP="00A64D7C">
      <w:pPr>
        <w:spacing w:after="0" w:line="240" w:lineRule="auto"/>
      </w:pPr>
      <w:r>
        <w:separator/>
      </w:r>
    </w:p>
  </w:endnote>
  <w:endnote w:type="continuationSeparator" w:id="0">
    <w:p w14:paraId="6E026E13" w14:textId="77777777" w:rsidR="00317C08" w:rsidRDefault="00317C08" w:rsidP="00A6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5D46" w14:textId="77777777" w:rsidR="00B735BB" w:rsidRDefault="00B73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D02C" w14:textId="6BF4E24E" w:rsidR="002576B8" w:rsidRDefault="002576B8">
    <w:pPr>
      <w:pStyle w:val="Footer"/>
      <w:pBdr>
        <w:top w:val="thinThickSmallGap" w:sz="24" w:space="1" w:color="622423" w:themeColor="accent2" w:themeShade="7F"/>
      </w:pBdr>
    </w:pPr>
    <w:r>
      <w:rPr>
        <w:rFonts w:asciiTheme="majorHAnsi" w:hAnsiTheme="majorHAnsi"/>
      </w:rPr>
      <w:t>University of California</w:t>
    </w:r>
    <w:r>
      <w:rPr>
        <w:rFonts w:asciiTheme="majorHAnsi" w:hAnsiTheme="majorHAnsi"/>
      </w:rPr>
      <w:tab/>
    </w:r>
    <w:r w:rsidR="00154F67">
      <w:rPr>
        <w:rFonts w:asciiTheme="majorHAnsi" w:hAnsiTheme="majorHAnsi"/>
      </w:rPr>
      <w:t>IRA</w:t>
    </w:r>
    <w:r w:rsidR="00BD1F63">
      <w:rPr>
        <w:rFonts w:asciiTheme="majorHAnsi" w:hAnsiTheme="majorHAnsi"/>
      </w:rPr>
      <w:t xml:space="preserve"> Funding</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50D6C" w:rsidRPr="00450D6C">
      <w:rPr>
        <w:rFonts w:asciiTheme="majorHAnsi" w:hAnsiTheme="majorHAnsi"/>
        <w:noProof/>
      </w:rPr>
      <w:t>9</w:t>
    </w:r>
    <w:r>
      <w:fldChar w:fldCharType="end"/>
    </w:r>
  </w:p>
  <w:p w14:paraId="5704D05F" w14:textId="68DBDECD" w:rsidR="002576B8" w:rsidRDefault="00CF029D">
    <w:pPr>
      <w:pStyle w:val="Footer"/>
    </w:pPr>
    <w:r>
      <w:rPr>
        <w:rFonts w:asciiTheme="majorHAnsi" w:hAnsiTheme="majorHAnsi"/>
      </w:rPr>
      <w:t xml:space="preserve">Rev. June </w:t>
    </w:r>
    <w:r w:rsidR="00B735BB">
      <w:rPr>
        <w:rFonts w:asciiTheme="majorHAnsi" w:hAnsiTheme="majorHAnsi"/>
      </w:rPr>
      <w:t>20</w:t>
    </w:r>
    <w:r>
      <w:rPr>
        <w:rFonts w:asciiTheme="majorHAnsi" w:hAnsiTheme="majorHAnsi"/>
      </w:rPr>
      <w:t xml:space="preserve">, </w:t>
    </w:r>
    <w:r w:rsidR="00BD1F63">
      <w:rPr>
        <w:rFonts w:asciiTheme="majorHAnsi" w:hAnsiTheme="majorHAnsi"/>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4EB8" w14:textId="77777777" w:rsidR="00B735BB" w:rsidRDefault="00B73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FE65" w14:textId="77777777" w:rsidR="00317C08" w:rsidRDefault="00317C08" w:rsidP="00A64D7C">
      <w:pPr>
        <w:spacing w:after="0" w:line="240" w:lineRule="auto"/>
      </w:pPr>
      <w:r>
        <w:separator/>
      </w:r>
    </w:p>
  </w:footnote>
  <w:footnote w:type="continuationSeparator" w:id="0">
    <w:p w14:paraId="58F465FB" w14:textId="77777777" w:rsidR="00317C08" w:rsidRDefault="00317C08" w:rsidP="00A64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55A3" w14:textId="77777777" w:rsidR="00B735BB" w:rsidRDefault="00B73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03F2" w14:textId="77777777" w:rsidR="00B735BB" w:rsidRDefault="00B73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EE1A" w14:textId="77777777" w:rsidR="00B735BB" w:rsidRDefault="00B73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256"/>
    <w:multiLevelType w:val="hybridMultilevel"/>
    <w:tmpl w:val="EEF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E5C36"/>
    <w:multiLevelType w:val="hybridMultilevel"/>
    <w:tmpl w:val="F982B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81DF1"/>
    <w:multiLevelType w:val="hybridMultilevel"/>
    <w:tmpl w:val="CD7EF62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F514A41"/>
    <w:multiLevelType w:val="hybridMultilevel"/>
    <w:tmpl w:val="4DBE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53E81"/>
    <w:multiLevelType w:val="hybridMultilevel"/>
    <w:tmpl w:val="4824EA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424171"/>
    <w:multiLevelType w:val="hybridMultilevel"/>
    <w:tmpl w:val="B85A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D0700"/>
    <w:multiLevelType w:val="hybridMultilevel"/>
    <w:tmpl w:val="FE48D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D6149"/>
    <w:multiLevelType w:val="hybridMultilevel"/>
    <w:tmpl w:val="8C307D48"/>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 w15:restartNumberingAfterBreak="0">
    <w:nsid w:val="67C00638"/>
    <w:multiLevelType w:val="hybridMultilevel"/>
    <w:tmpl w:val="F4449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B86DB1"/>
    <w:multiLevelType w:val="hybridMultilevel"/>
    <w:tmpl w:val="E1C6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A3729"/>
    <w:multiLevelType w:val="hybridMultilevel"/>
    <w:tmpl w:val="A84AB5F0"/>
    <w:lvl w:ilvl="0" w:tplc="64207AF2">
      <w:start w:val="1"/>
      <w:numFmt w:val="decimal"/>
      <w:lvlText w:val="%1."/>
      <w:lvlJc w:val="left"/>
      <w:pPr>
        <w:ind w:left="1020" w:hanging="360"/>
      </w:pPr>
    </w:lvl>
    <w:lvl w:ilvl="1" w:tplc="0C52FA8A">
      <w:start w:val="1"/>
      <w:numFmt w:val="decimal"/>
      <w:lvlText w:val="%2."/>
      <w:lvlJc w:val="left"/>
      <w:pPr>
        <w:ind w:left="1020" w:hanging="360"/>
      </w:pPr>
    </w:lvl>
    <w:lvl w:ilvl="2" w:tplc="1694ADE0">
      <w:start w:val="1"/>
      <w:numFmt w:val="decimal"/>
      <w:lvlText w:val="%3."/>
      <w:lvlJc w:val="left"/>
      <w:pPr>
        <w:ind w:left="1020" w:hanging="360"/>
      </w:pPr>
    </w:lvl>
    <w:lvl w:ilvl="3" w:tplc="21483752">
      <w:start w:val="1"/>
      <w:numFmt w:val="decimal"/>
      <w:lvlText w:val="%4."/>
      <w:lvlJc w:val="left"/>
      <w:pPr>
        <w:ind w:left="1020" w:hanging="360"/>
      </w:pPr>
    </w:lvl>
    <w:lvl w:ilvl="4" w:tplc="B05AE128">
      <w:start w:val="1"/>
      <w:numFmt w:val="decimal"/>
      <w:lvlText w:val="%5."/>
      <w:lvlJc w:val="left"/>
      <w:pPr>
        <w:ind w:left="1020" w:hanging="360"/>
      </w:pPr>
    </w:lvl>
    <w:lvl w:ilvl="5" w:tplc="7F7A036A">
      <w:start w:val="1"/>
      <w:numFmt w:val="decimal"/>
      <w:lvlText w:val="%6."/>
      <w:lvlJc w:val="left"/>
      <w:pPr>
        <w:ind w:left="1020" w:hanging="360"/>
      </w:pPr>
    </w:lvl>
    <w:lvl w:ilvl="6" w:tplc="5E98681A">
      <w:start w:val="1"/>
      <w:numFmt w:val="decimal"/>
      <w:lvlText w:val="%7."/>
      <w:lvlJc w:val="left"/>
      <w:pPr>
        <w:ind w:left="1020" w:hanging="360"/>
      </w:pPr>
    </w:lvl>
    <w:lvl w:ilvl="7" w:tplc="3476ED00">
      <w:start w:val="1"/>
      <w:numFmt w:val="decimal"/>
      <w:lvlText w:val="%8."/>
      <w:lvlJc w:val="left"/>
      <w:pPr>
        <w:ind w:left="1020" w:hanging="360"/>
      </w:pPr>
    </w:lvl>
    <w:lvl w:ilvl="8" w:tplc="A8C2BE52">
      <w:start w:val="1"/>
      <w:numFmt w:val="decimal"/>
      <w:lvlText w:val="%9."/>
      <w:lvlJc w:val="left"/>
      <w:pPr>
        <w:ind w:left="1020" w:hanging="360"/>
      </w:pPr>
    </w:lvl>
  </w:abstractNum>
  <w:abstractNum w:abstractNumId="11" w15:restartNumberingAfterBreak="0">
    <w:nsid w:val="6D2A3C9C"/>
    <w:multiLevelType w:val="hybridMultilevel"/>
    <w:tmpl w:val="D1A40C82"/>
    <w:lvl w:ilvl="0" w:tplc="0409000F">
      <w:start w:val="1"/>
      <w:numFmt w:val="decimal"/>
      <w:lvlText w:val="%1."/>
      <w:lvlJc w:val="left"/>
      <w:pPr>
        <w:ind w:left="720" w:hanging="360"/>
      </w:pPr>
      <w:rPr>
        <w:rFonts w:hint="default"/>
      </w:rPr>
    </w:lvl>
    <w:lvl w:ilvl="1" w:tplc="52FE2E00">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52BF8"/>
    <w:multiLevelType w:val="hybridMultilevel"/>
    <w:tmpl w:val="226CE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B31DE1"/>
    <w:multiLevelType w:val="hybridMultilevel"/>
    <w:tmpl w:val="E2B8680E"/>
    <w:lvl w:ilvl="0" w:tplc="4AC4A306">
      <w:start w:val="1"/>
      <w:numFmt w:val="decimal"/>
      <w:lvlText w:val="%1."/>
      <w:lvlJc w:val="left"/>
      <w:pPr>
        <w:ind w:left="1020" w:hanging="360"/>
      </w:pPr>
    </w:lvl>
    <w:lvl w:ilvl="1" w:tplc="A84CFA5A">
      <w:start w:val="1"/>
      <w:numFmt w:val="decimal"/>
      <w:lvlText w:val="%2."/>
      <w:lvlJc w:val="left"/>
      <w:pPr>
        <w:ind w:left="1020" w:hanging="360"/>
      </w:pPr>
    </w:lvl>
    <w:lvl w:ilvl="2" w:tplc="FE98BE72">
      <w:start w:val="1"/>
      <w:numFmt w:val="decimal"/>
      <w:lvlText w:val="%3."/>
      <w:lvlJc w:val="left"/>
      <w:pPr>
        <w:ind w:left="1020" w:hanging="360"/>
      </w:pPr>
    </w:lvl>
    <w:lvl w:ilvl="3" w:tplc="CA70E3B6">
      <w:start w:val="1"/>
      <w:numFmt w:val="decimal"/>
      <w:lvlText w:val="%4."/>
      <w:lvlJc w:val="left"/>
      <w:pPr>
        <w:ind w:left="1020" w:hanging="360"/>
      </w:pPr>
    </w:lvl>
    <w:lvl w:ilvl="4" w:tplc="7690F93E">
      <w:start w:val="1"/>
      <w:numFmt w:val="decimal"/>
      <w:lvlText w:val="%5."/>
      <w:lvlJc w:val="left"/>
      <w:pPr>
        <w:ind w:left="1020" w:hanging="360"/>
      </w:pPr>
    </w:lvl>
    <w:lvl w:ilvl="5" w:tplc="4AE6CCCC">
      <w:start w:val="1"/>
      <w:numFmt w:val="decimal"/>
      <w:lvlText w:val="%6."/>
      <w:lvlJc w:val="left"/>
      <w:pPr>
        <w:ind w:left="1020" w:hanging="360"/>
      </w:pPr>
    </w:lvl>
    <w:lvl w:ilvl="6" w:tplc="273A35EA">
      <w:start w:val="1"/>
      <w:numFmt w:val="decimal"/>
      <w:lvlText w:val="%7."/>
      <w:lvlJc w:val="left"/>
      <w:pPr>
        <w:ind w:left="1020" w:hanging="360"/>
      </w:pPr>
    </w:lvl>
    <w:lvl w:ilvl="7" w:tplc="C900AC36">
      <w:start w:val="1"/>
      <w:numFmt w:val="decimal"/>
      <w:lvlText w:val="%8."/>
      <w:lvlJc w:val="left"/>
      <w:pPr>
        <w:ind w:left="1020" w:hanging="360"/>
      </w:pPr>
    </w:lvl>
    <w:lvl w:ilvl="8" w:tplc="2F763A3E">
      <w:start w:val="1"/>
      <w:numFmt w:val="decimal"/>
      <w:lvlText w:val="%9."/>
      <w:lvlJc w:val="left"/>
      <w:pPr>
        <w:ind w:left="1020" w:hanging="360"/>
      </w:pPr>
    </w:lvl>
  </w:abstractNum>
  <w:abstractNum w:abstractNumId="14" w15:restartNumberingAfterBreak="0">
    <w:nsid w:val="7A804C0F"/>
    <w:multiLevelType w:val="hybridMultilevel"/>
    <w:tmpl w:val="58484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430E27"/>
    <w:multiLevelType w:val="hybridMultilevel"/>
    <w:tmpl w:val="35BE28FA"/>
    <w:lvl w:ilvl="0" w:tplc="4CCA34DE">
      <w:start w:val="1"/>
      <w:numFmt w:val="decimal"/>
      <w:lvlText w:val="%1."/>
      <w:lvlJc w:val="left"/>
      <w:pPr>
        <w:ind w:left="1020" w:hanging="360"/>
      </w:pPr>
    </w:lvl>
    <w:lvl w:ilvl="1" w:tplc="87E0399A">
      <w:start w:val="1"/>
      <w:numFmt w:val="decimal"/>
      <w:lvlText w:val="%2."/>
      <w:lvlJc w:val="left"/>
      <w:pPr>
        <w:ind w:left="1020" w:hanging="360"/>
      </w:pPr>
    </w:lvl>
    <w:lvl w:ilvl="2" w:tplc="445E3CE0">
      <w:start w:val="1"/>
      <w:numFmt w:val="decimal"/>
      <w:lvlText w:val="%3."/>
      <w:lvlJc w:val="left"/>
      <w:pPr>
        <w:ind w:left="1020" w:hanging="360"/>
      </w:pPr>
    </w:lvl>
    <w:lvl w:ilvl="3" w:tplc="B942CEBE">
      <w:start w:val="1"/>
      <w:numFmt w:val="decimal"/>
      <w:lvlText w:val="%4."/>
      <w:lvlJc w:val="left"/>
      <w:pPr>
        <w:ind w:left="1020" w:hanging="360"/>
      </w:pPr>
    </w:lvl>
    <w:lvl w:ilvl="4" w:tplc="FE24696C">
      <w:start w:val="1"/>
      <w:numFmt w:val="decimal"/>
      <w:lvlText w:val="%5."/>
      <w:lvlJc w:val="left"/>
      <w:pPr>
        <w:ind w:left="1020" w:hanging="360"/>
      </w:pPr>
    </w:lvl>
    <w:lvl w:ilvl="5" w:tplc="F43C5C24">
      <w:start w:val="1"/>
      <w:numFmt w:val="decimal"/>
      <w:lvlText w:val="%6."/>
      <w:lvlJc w:val="left"/>
      <w:pPr>
        <w:ind w:left="1020" w:hanging="360"/>
      </w:pPr>
    </w:lvl>
    <w:lvl w:ilvl="6" w:tplc="425C450A">
      <w:start w:val="1"/>
      <w:numFmt w:val="decimal"/>
      <w:lvlText w:val="%7."/>
      <w:lvlJc w:val="left"/>
      <w:pPr>
        <w:ind w:left="1020" w:hanging="360"/>
      </w:pPr>
    </w:lvl>
    <w:lvl w:ilvl="7" w:tplc="136A2934">
      <w:start w:val="1"/>
      <w:numFmt w:val="decimal"/>
      <w:lvlText w:val="%8."/>
      <w:lvlJc w:val="left"/>
      <w:pPr>
        <w:ind w:left="1020" w:hanging="360"/>
      </w:pPr>
    </w:lvl>
    <w:lvl w:ilvl="8" w:tplc="FBB4E89A">
      <w:start w:val="1"/>
      <w:numFmt w:val="decimal"/>
      <w:lvlText w:val="%9."/>
      <w:lvlJc w:val="left"/>
      <w:pPr>
        <w:ind w:left="1020" w:hanging="360"/>
      </w:pPr>
    </w:lvl>
  </w:abstractNum>
  <w:abstractNum w:abstractNumId="16" w15:restartNumberingAfterBreak="0">
    <w:nsid w:val="7CAA5ABB"/>
    <w:multiLevelType w:val="hybridMultilevel"/>
    <w:tmpl w:val="01DA6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1801253">
    <w:abstractNumId w:val="8"/>
  </w:num>
  <w:num w:numId="2" w16cid:durableId="1166633240">
    <w:abstractNumId w:val="3"/>
  </w:num>
  <w:num w:numId="3" w16cid:durableId="1303578731">
    <w:abstractNumId w:val="2"/>
  </w:num>
  <w:num w:numId="4" w16cid:durableId="2004509756">
    <w:abstractNumId w:val="6"/>
  </w:num>
  <w:num w:numId="5" w16cid:durableId="39214289">
    <w:abstractNumId w:val="1"/>
  </w:num>
  <w:num w:numId="6" w16cid:durableId="1760249957">
    <w:abstractNumId w:val="0"/>
  </w:num>
  <w:num w:numId="7" w16cid:durableId="867722793">
    <w:abstractNumId w:val="7"/>
  </w:num>
  <w:num w:numId="8" w16cid:durableId="1693535573">
    <w:abstractNumId w:val="14"/>
  </w:num>
  <w:num w:numId="9" w16cid:durableId="235436135">
    <w:abstractNumId w:val="16"/>
  </w:num>
  <w:num w:numId="10" w16cid:durableId="147020648">
    <w:abstractNumId w:val="12"/>
  </w:num>
  <w:num w:numId="11" w16cid:durableId="801001178">
    <w:abstractNumId w:val="5"/>
  </w:num>
  <w:num w:numId="12" w16cid:durableId="44447759">
    <w:abstractNumId w:val="9"/>
  </w:num>
  <w:num w:numId="13" w16cid:durableId="1777092258">
    <w:abstractNumId w:val="4"/>
  </w:num>
  <w:num w:numId="14" w16cid:durableId="1127888827">
    <w:abstractNumId w:val="11"/>
  </w:num>
  <w:num w:numId="15" w16cid:durableId="1622493318">
    <w:abstractNumId w:val="13"/>
  </w:num>
  <w:num w:numId="16" w16cid:durableId="1684428505">
    <w:abstractNumId w:val="10"/>
  </w:num>
  <w:num w:numId="17" w16cid:durableId="18460920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B6"/>
    <w:rsid w:val="00003733"/>
    <w:rsid w:val="000050AE"/>
    <w:rsid w:val="00026116"/>
    <w:rsid w:val="00047274"/>
    <w:rsid w:val="00051BBF"/>
    <w:rsid w:val="00054625"/>
    <w:rsid w:val="00062C4A"/>
    <w:rsid w:val="00067E58"/>
    <w:rsid w:val="000707E3"/>
    <w:rsid w:val="00080CBA"/>
    <w:rsid w:val="000827B6"/>
    <w:rsid w:val="000915BC"/>
    <w:rsid w:val="000968B0"/>
    <w:rsid w:val="000A49C6"/>
    <w:rsid w:val="000B1AC2"/>
    <w:rsid w:val="000B5924"/>
    <w:rsid w:val="000C1E21"/>
    <w:rsid w:val="000C6D6C"/>
    <w:rsid w:val="000D2388"/>
    <w:rsid w:val="000E53AF"/>
    <w:rsid w:val="000E5F8A"/>
    <w:rsid w:val="000E6F6F"/>
    <w:rsid w:val="000F3E2A"/>
    <w:rsid w:val="000F40B0"/>
    <w:rsid w:val="000F506E"/>
    <w:rsid w:val="0010671B"/>
    <w:rsid w:val="001200CA"/>
    <w:rsid w:val="00120A76"/>
    <w:rsid w:val="001214DC"/>
    <w:rsid w:val="00154F67"/>
    <w:rsid w:val="0017322E"/>
    <w:rsid w:val="001763C4"/>
    <w:rsid w:val="00176746"/>
    <w:rsid w:val="00176DF8"/>
    <w:rsid w:val="00180945"/>
    <w:rsid w:val="001829C9"/>
    <w:rsid w:val="00190B12"/>
    <w:rsid w:val="0019393C"/>
    <w:rsid w:val="00194A3A"/>
    <w:rsid w:val="00197E3B"/>
    <w:rsid w:val="001A3254"/>
    <w:rsid w:val="001A42BD"/>
    <w:rsid w:val="001A55C1"/>
    <w:rsid w:val="001B10E4"/>
    <w:rsid w:val="001B3F07"/>
    <w:rsid w:val="001B6A79"/>
    <w:rsid w:val="001C0633"/>
    <w:rsid w:val="001C2AB2"/>
    <w:rsid w:val="001C2C79"/>
    <w:rsid w:val="001C3F54"/>
    <w:rsid w:val="001C65E9"/>
    <w:rsid w:val="001E483B"/>
    <w:rsid w:val="001E65E2"/>
    <w:rsid w:val="002039B2"/>
    <w:rsid w:val="00206AB2"/>
    <w:rsid w:val="00211124"/>
    <w:rsid w:val="002112C4"/>
    <w:rsid w:val="00216398"/>
    <w:rsid w:val="00220E54"/>
    <w:rsid w:val="00223A46"/>
    <w:rsid w:val="002576B8"/>
    <w:rsid w:val="00270CA5"/>
    <w:rsid w:val="00273573"/>
    <w:rsid w:val="00274633"/>
    <w:rsid w:val="00280CAF"/>
    <w:rsid w:val="00286115"/>
    <w:rsid w:val="002A776D"/>
    <w:rsid w:val="002B175C"/>
    <w:rsid w:val="002C029B"/>
    <w:rsid w:val="002C54AF"/>
    <w:rsid w:val="002D0CB1"/>
    <w:rsid w:val="002E1731"/>
    <w:rsid w:val="002E5B8D"/>
    <w:rsid w:val="002F14CB"/>
    <w:rsid w:val="002F240C"/>
    <w:rsid w:val="002F6D64"/>
    <w:rsid w:val="002F7AB5"/>
    <w:rsid w:val="00302C65"/>
    <w:rsid w:val="003172A3"/>
    <w:rsid w:val="00317C08"/>
    <w:rsid w:val="003207D3"/>
    <w:rsid w:val="0033581D"/>
    <w:rsid w:val="003412DB"/>
    <w:rsid w:val="003460DA"/>
    <w:rsid w:val="00347ADF"/>
    <w:rsid w:val="003518EB"/>
    <w:rsid w:val="00363CD2"/>
    <w:rsid w:val="003653B5"/>
    <w:rsid w:val="00365808"/>
    <w:rsid w:val="00384F3C"/>
    <w:rsid w:val="00390B5E"/>
    <w:rsid w:val="003A7A96"/>
    <w:rsid w:val="003C09DF"/>
    <w:rsid w:val="003C2D61"/>
    <w:rsid w:val="003D527A"/>
    <w:rsid w:val="003F180B"/>
    <w:rsid w:val="003F2358"/>
    <w:rsid w:val="0040076F"/>
    <w:rsid w:val="00403E63"/>
    <w:rsid w:val="00407DB9"/>
    <w:rsid w:val="004255DC"/>
    <w:rsid w:val="0043078A"/>
    <w:rsid w:val="00430B96"/>
    <w:rsid w:val="00441F05"/>
    <w:rsid w:val="00450D6C"/>
    <w:rsid w:val="00457190"/>
    <w:rsid w:val="00486F66"/>
    <w:rsid w:val="0049066A"/>
    <w:rsid w:val="004929D9"/>
    <w:rsid w:val="00492E1A"/>
    <w:rsid w:val="004C01F2"/>
    <w:rsid w:val="004C06A5"/>
    <w:rsid w:val="004F1C09"/>
    <w:rsid w:val="004F458C"/>
    <w:rsid w:val="00504FD7"/>
    <w:rsid w:val="00511943"/>
    <w:rsid w:val="005304C6"/>
    <w:rsid w:val="005407AA"/>
    <w:rsid w:val="00543317"/>
    <w:rsid w:val="00543C0B"/>
    <w:rsid w:val="00557386"/>
    <w:rsid w:val="0059762A"/>
    <w:rsid w:val="005A3D1A"/>
    <w:rsid w:val="005B2996"/>
    <w:rsid w:val="005B6D55"/>
    <w:rsid w:val="005B7F15"/>
    <w:rsid w:val="005C149E"/>
    <w:rsid w:val="005D7D91"/>
    <w:rsid w:val="005E5672"/>
    <w:rsid w:val="005E6F7A"/>
    <w:rsid w:val="005F75A5"/>
    <w:rsid w:val="00607591"/>
    <w:rsid w:val="00610C0B"/>
    <w:rsid w:val="0062095D"/>
    <w:rsid w:val="00623CDE"/>
    <w:rsid w:val="00630C4F"/>
    <w:rsid w:val="00631C5D"/>
    <w:rsid w:val="00632253"/>
    <w:rsid w:val="006402CF"/>
    <w:rsid w:val="006451C9"/>
    <w:rsid w:val="00650306"/>
    <w:rsid w:val="006719CF"/>
    <w:rsid w:val="00687AD8"/>
    <w:rsid w:val="0069268F"/>
    <w:rsid w:val="00693F31"/>
    <w:rsid w:val="006B6BFE"/>
    <w:rsid w:val="006C31CF"/>
    <w:rsid w:val="006E1E51"/>
    <w:rsid w:val="006E41F3"/>
    <w:rsid w:val="006F12B4"/>
    <w:rsid w:val="006F13BB"/>
    <w:rsid w:val="006F1E79"/>
    <w:rsid w:val="006F2D11"/>
    <w:rsid w:val="0070315A"/>
    <w:rsid w:val="00707AD3"/>
    <w:rsid w:val="00735901"/>
    <w:rsid w:val="007529EE"/>
    <w:rsid w:val="00760BB8"/>
    <w:rsid w:val="007675BD"/>
    <w:rsid w:val="00773A70"/>
    <w:rsid w:val="00776164"/>
    <w:rsid w:val="0077646C"/>
    <w:rsid w:val="0078162B"/>
    <w:rsid w:val="00791E62"/>
    <w:rsid w:val="007A17BE"/>
    <w:rsid w:val="007A516D"/>
    <w:rsid w:val="007A7BDF"/>
    <w:rsid w:val="007C3E3B"/>
    <w:rsid w:val="007E589A"/>
    <w:rsid w:val="007E7A6E"/>
    <w:rsid w:val="007E7C8E"/>
    <w:rsid w:val="007F2692"/>
    <w:rsid w:val="00801D34"/>
    <w:rsid w:val="0082720F"/>
    <w:rsid w:val="00847C2F"/>
    <w:rsid w:val="00854658"/>
    <w:rsid w:val="00857A8E"/>
    <w:rsid w:val="00874629"/>
    <w:rsid w:val="008868E4"/>
    <w:rsid w:val="00886FDF"/>
    <w:rsid w:val="008A7FC2"/>
    <w:rsid w:val="008B3426"/>
    <w:rsid w:val="008B3584"/>
    <w:rsid w:val="008C40D2"/>
    <w:rsid w:val="008E2A19"/>
    <w:rsid w:val="0092E958"/>
    <w:rsid w:val="00940861"/>
    <w:rsid w:val="009430BE"/>
    <w:rsid w:val="009448DF"/>
    <w:rsid w:val="00952181"/>
    <w:rsid w:val="009605F6"/>
    <w:rsid w:val="009608FE"/>
    <w:rsid w:val="00960CA6"/>
    <w:rsid w:val="00972AF9"/>
    <w:rsid w:val="00973665"/>
    <w:rsid w:val="00985FB9"/>
    <w:rsid w:val="00993613"/>
    <w:rsid w:val="009954DD"/>
    <w:rsid w:val="009C0EFE"/>
    <w:rsid w:val="009C6F9E"/>
    <w:rsid w:val="009E573A"/>
    <w:rsid w:val="009E7462"/>
    <w:rsid w:val="00A01655"/>
    <w:rsid w:val="00A05B8A"/>
    <w:rsid w:val="00A16C30"/>
    <w:rsid w:val="00A33547"/>
    <w:rsid w:val="00A3481E"/>
    <w:rsid w:val="00A42B1E"/>
    <w:rsid w:val="00A43B2F"/>
    <w:rsid w:val="00A5043C"/>
    <w:rsid w:val="00A5192C"/>
    <w:rsid w:val="00A619EE"/>
    <w:rsid w:val="00A64D7C"/>
    <w:rsid w:val="00A67B79"/>
    <w:rsid w:val="00A76ED6"/>
    <w:rsid w:val="00A81A8C"/>
    <w:rsid w:val="00A942CD"/>
    <w:rsid w:val="00AA4147"/>
    <w:rsid w:val="00AB6360"/>
    <w:rsid w:val="00AC40BC"/>
    <w:rsid w:val="00AD1B05"/>
    <w:rsid w:val="00AD1D1E"/>
    <w:rsid w:val="00AD32E6"/>
    <w:rsid w:val="00AD3D20"/>
    <w:rsid w:val="00AE5081"/>
    <w:rsid w:val="00B152B3"/>
    <w:rsid w:val="00B177B5"/>
    <w:rsid w:val="00B27EAB"/>
    <w:rsid w:val="00B363FE"/>
    <w:rsid w:val="00B41FB8"/>
    <w:rsid w:val="00B4392E"/>
    <w:rsid w:val="00B47691"/>
    <w:rsid w:val="00B51DC6"/>
    <w:rsid w:val="00B678FE"/>
    <w:rsid w:val="00B7125C"/>
    <w:rsid w:val="00B735BB"/>
    <w:rsid w:val="00B74A8C"/>
    <w:rsid w:val="00B7585C"/>
    <w:rsid w:val="00B86879"/>
    <w:rsid w:val="00BA3D40"/>
    <w:rsid w:val="00BB2E2A"/>
    <w:rsid w:val="00BB5216"/>
    <w:rsid w:val="00BC53C2"/>
    <w:rsid w:val="00BC5899"/>
    <w:rsid w:val="00BD1F63"/>
    <w:rsid w:val="00BE0BDE"/>
    <w:rsid w:val="00BE4E8A"/>
    <w:rsid w:val="00BF57FC"/>
    <w:rsid w:val="00C03D83"/>
    <w:rsid w:val="00C0708D"/>
    <w:rsid w:val="00C12D53"/>
    <w:rsid w:val="00C21BC4"/>
    <w:rsid w:val="00C45393"/>
    <w:rsid w:val="00C57732"/>
    <w:rsid w:val="00C64DF8"/>
    <w:rsid w:val="00C8754F"/>
    <w:rsid w:val="00C932C8"/>
    <w:rsid w:val="00C96A82"/>
    <w:rsid w:val="00C96B12"/>
    <w:rsid w:val="00CB6194"/>
    <w:rsid w:val="00CC15C4"/>
    <w:rsid w:val="00CC5709"/>
    <w:rsid w:val="00CD0DF0"/>
    <w:rsid w:val="00CE2115"/>
    <w:rsid w:val="00CE3AF3"/>
    <w:rsid w:val="00CF029D"/>
    <w:rsid w:val="00CF5D8E"/>
    <w:rsid w:val="00D02CCB"/>
    <w:rsid w:val="00D0419E"/>
    <w:rsid w:val="00D12EDD"/>
    <w:rsid w:val="00D24FDF"/>
    <w:rsid w:val="00D31222"/>
    <w:rsid w:val="00D31712"/>
    <w:rsid w:val="00D457F6"/>
    <w:rsid w:val="00D5374A"/>
    <w:rsid w:val="00D77EB8"/>
    <w:rsid w:val="00D94E53"/>
    <w:rsid w:val="00DA17B8"/>
    <w:rsid w:val="00DA7B1B"/>
    <w:rsid w:val="00DA7C8D"/>
    <w:rsid w:val="00DB2765"/>
    <w:rsid w:val="00DB50F2"/>
    <w:rsid w:val="00DE3B8C"/>
    <w:rsid w:val="00E12F2A"/>
    <w:rsid w:val="00E136AB"/>
    <w:rsid w:val="00E23BAE"/>
    <w:rsid w:val="00E23FCF"/>
    <w:rsid w:val="00E62E49"/>
    <w:rsid w:val="00E94DBF"/>
    <w:rsid w:val="00EA2361"/>
    <w:rsid w:val="00EA2E39"/>
    <w:rsid w:val="00EA2F09"/>
    <w:rsid w:val="00EA447B"/>
    <w:rsid w:val="00EB61B0"/>
    <w:rsid w:val="00EC1F4B"/>
    <w:rsid w:val="00EE0884"/>
    <w:rsid w:val="00EE678E"/>
    <w:rsid w:val="00EE7A15"/>
    <w:rsid w:val="00F24654"/>
    <w:rsid w:val="00F26222"/>
    <w:rsid w:val="00F26FD2"/>
    <w:rsid w:val="00F3450C"/>
    <w:rsid w:val="00F368B2"/>
    <w:rsid w:val="00F45EA9"/>
    <w:rsid w:val="00F64005"/>
    <w:rsid w:val="00F65FE3"/>
    <w:rsid w:val="00F73BDB"/>
    <w:rsid w:val="00F80A5F"/>
    <w:rsid w:val="00F9667D"/>
    <w:rsid w:val="00FB004A"/>
    <w:rsid w:val="00FB4010"/>
    <w:rsid w:val="00FB5B6B"/>
    <w:rsid w:val="00FB620C"/>
    <w:rsid w:val="00FE0C02"/>
    <w:rsid w:val="00FE5B19"/>
    <w:rsid w:val="00FF102B"/>
    <w:rsid w:val="00FF23A1"/>
    <w:rsid w:val="00FF24AE"/>
    <w:rsid w:val="03C5DAA8"/>
    <w:rsid w:val="05242D0B"/>
    <w:rsid w:val="07E73A81"/>
    <w:rsid w:val="08ABE898"/>
    <w:rsid w:val="0C2A7344"/>
    <w:rsid w:val="0C3B980A"/>
    <w:rsid w:val="0C4B6476"/>
    <w:rsid w:val="0CBE7836"/>
    <w:rsid w:val="0D5DAC82"/>
    <w:rsid w:val="0F07D05F"/>
    <w:rsid w:val="0F84B9A2"/>
    <w:rsid w:val="0FFAD407"/>
    <w:rsid w:val="1074E33F"/>
    <w:rsid w:val="11420F4C"/>
    <w:rsid w:val="12F63522"/>
    <w:rsid w:val="169A7EA8"/>
    <w:rsid w:val="181F3D27"/>
    <w:rsid w:val="1994474A"/>
    <w:rsid w:val="1FA63B83"/>
    <w:rsid w:val="22FB46FA"/>
    <w:rsid w:val="22FC83C6"/>
    <w:rsid w:val="23AE9F4D"/>
    <w:rsid w:val="24C2A1C4"/>
    <w:rsid w:val="2A93A2CF"/>
    <w:rsid w:val="2A96EE54"/>
    <w:rsid w:val="2D410864"/>
    <w:rsid w:val="3213CD2D"/>
    <w:rsid w:val="33C77B14"/>
    <w:rsid w:val="3434955E"/>
    <w:rsid w:val="34DA8FAA"/>
    <w:rsid w:val="35FDDF4E"/>
    <w:rsid w:val="373232B7"/>
    <w:rsid w:val="3766BB70"/>
    <w:rsid w:val="3AFE377E"/>
    <w:rsid w:val="3D4E6329"/>
    <w:rsid w:val="3DB6549E"/>
    <w:rsid w:val="3EE3802D"/>
    <w:rsid w:val="41F83B29"/>
    <w:rsid w:val="4371DF6C"/>
    <w:rsid w:val="46B83234"/>
    <w:rsid w:val="4A7390DC"/>
    <w:rsid w:val="519B4F83"/>
    <w:rsid w:val="53FF4D68"/>
    <w:rsid w:val="561F67FD"/>
    <w:rsid w:val="59801686"/>
    <w:rsid w:val="59FAC642"/>
    <w:rsid w:val="5AEE8126"/>
    <w:rsid w:val="5F1CCEEE"/>
    <w:rsid w:val="617C0F7A"/>
    <w:rsid w:val="629B2BE4"/>
    <w:rsid w:val="629D2E5E"/>
    <w:rsid w:val="6460D625"/>
    <w:rsid w:val="64C59A4A"/>
    <w:rsid w:val="64CA0B6F"/>
    <w:rsid w:val="654378FA"/>
    <w:rsid w:val="6780ED6E"/>
    <w:rsid w:val="686B898B"/>
    <w:rsid w:val="69EA9B66"/>
    <w:rsid w:val="6AECCF24"/>
    <w:rsid w:val="6C436F5F"/>
    <w:rsid w:val="6C6A03B5"/>
    <w:rsid w:val="6D84315C"/>
    <w:rsid w:val="6DCC1FF1"/>
    <w:rsid w:val="6ECC60CF"/>
    <w:rsid w:val="708E6668"/>
    <w:rsid w:val="756755BA"/>
    <w:rsid w:val="762AFE2F"/>
    <w:rsid w:val="78C1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5A5E2"/>
  <w15:docId w15:val="{23FD6B95-4B72-4EAF-AD8C-05712FB2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4DC"/>
  </w:style>
  <w:style w:type="paragraph" w:styleId="Heading1">
    <w:name w:val="heading 1"/>
    <w:basedOn w:val="Normal"/>
    <w:next w:val="Normal"/>
    <w:link w:val="Heading1Char"/>
    <w:qFormat/>
    <w:rsid w:val="00A05B8A"/>
    <w:pPr>
      <w:keepNext/>
      <w:keepLines/>
      <w:spacing w:after="0" w:line="240" w:lineRule="auto"/>
      <w:outlineLvl w:val="0"/>
    </w:pPr>
    <w:rPr>
      <w:rFonts w:eastAsia="Times New Roman" w:cs="Arial"/>
      <w:b/>
      <w:sz w:val="24"/>
      <w:szCs w:val="24"/>
      <w:u w:val="single"/>
    </w:rPr>
  </w:style>
  <w:style w:type="paragraph" w:styleId="Heading2">
    <w:name w:val="heading 2"/>
    <w:basedOn w:val="Normal"/>
    <w:next w:val="Normal"/>
    <w:link w:val="Heading2Char"/>
    <w:uiPriority w:val="9"/>
    <w:semiHidden/>
    <w:unhideWhenUsed/>
    <w:qFormat/>
    <w:rsid w:val="00A67B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05B8A"/>
    <w:pPr>
      <w:keepNext/>
      <w:spacing w:after="0" w:line="240" w:lineRule="auto"/>
      <w:outlineLvl w:val="2"/>
    </w:pPr>
    <w:rPr>
      <w:rFonts w:ascii="Univers" w:eastAsia="Times New Roman" w:hAnsi="Univer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s">
    <w:name w:val="Quotes"/>
    <w:basedOn w:val="DefaultParagraphFont"/>
    <w:rsid w:val="00F368B2"/>
    <w:rPr>
      <w:rFonts w:ascii="BSN Swiss Roman 10pt" w:hAnsi="BSN Swiss Roman 10pt"/>
    </w:rPr>
  </w:style>
  <w:style w:type="paragraph" w:customStyle="1" w:styleId="HTMLBody">
    <w:name w:val="HTML Body"/>
    <w:rsid w:val="00FF23A1"/>
    <w:pPr>
      <w:autoSpaceDE w:val="0"/>
      <w:autoSpaceDN w:val="0"/>
      <w:adjustRightInd w:val="0"/>
      <w:spacing w:after="0" w:line="240" w:lineRule="auto"/>
    </w:pPr>
    <w:rPr>
      <w:rFonts w:eastAsia="Times New Roman" w:cs="Times New Roman"/>
      <w:sz w:val="20"/>
      <w:szCs w:val="20"/>
    </w:rPr>
  </w:style>
  <w:style w:type="paragraph" w:styleId="PlainText">
    <w:name w:val="Plain Text"/>
    <w:basedOn w:val="Normal"/>
    <w:link w:val="PlainTextChar"/>
    <w:uiPriority w:val="99"/>
    <w:unhideWhenUsed/>
    <w:rsid w:val="00FF23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F23A1"/>
    <w:rPr>
      <w:rFonts w:ascii="Consolas" w:hAnsi="Consolas"/>
      <w:sz w:val="21"/>
      <w:szCs w:val="21"/>
    </w:rPr>
  </w:style>
  <w:style w:type="character" w:styleId="CommentReference">
    <w:name w:val="annotation reference"/>
    <w:basedOn w:val="DefaultParagraphFont"/>
    <w:uiPriority w:val="99"/>
    <w:semiHidden/>
    <w:unhideWhenUsed/>
    <w:rsid w:val="002F240C"/>
    <w:rPr>
      <w:sz w:val="16"/>
      <w:szCs w:val="16"/>
    </w:rPr>
  </w:style>
  <w:style w:type="paragraph" w:styleId="CommentText">
    <w:name w:val="annotation text"/>
    <w:basedOn w:val="Normal"/>
    <w:link w:val="CommentTextChar"/>
    <w:uiPriority w:val="99"/>
    <w:unhideWhenUsed/>
    <w:rsid w:val="002F240C"/>
    <w:pPr>
      <w:spacing w:line="240" w:lineRule="auto"/>
    </w:pPr>
    <w:rPr>
      <w:sz w:val="20"/>
      <w:szCs w:val="20"/>
    </w:rPr>
  </w:style>
  <w:style w:type="character" w:customStyle="1" w:styleId="CommentTextChar">
    <w:name w:val="Comment Text Char"/>
    <w:basedOn w:val="DefaultParagraphFont"/>
    <w:link w:val="CommentText"/>
    <w:uiPriority w:val="99"/>
    <w:rsid w:val="002F240C"/>
    <w:rPr>
      <w:sz w:val="20"/>
      <w:szCs w:val="20"/>
    </w:rPr>
  </w:style>
  <w:style w:type="paragraph" w:styleId="CommentSubject">
    <w:name w:val="annotation subject"/>
    <w:basedOn w:val="CommentText"/>
    <w:next w:val="CommentText"/>
    <w:link w:val="CommentSubjectChar"/>
    <w:uiPriority w:val="99"/>
    <w:semiHidden/>
    <w:unhideWhenUsed/>
    <w:rsid w:val="002F240C"/>
    <w:rPr>
      <w:b/>
      <w:bCs/>
    </w:rPr>
  </w:style>
  <w:style w:type="character" w:customStyle="1" w:styleId="CommentSubjectChar">
    <w:name w:val="Comment Subject Char"/>
    <w:basedOn w:val="CommentTextChar"/>
    <w:link w:val="CommentSubject"/>
    <w:uiPriority w:val="99"/>
    <w:semiHidden/>
    <w:rsid w:val="002F240C"/>
    <w:rPr>
      <w:b/>
      <w:bCs/>
      <w:sz w:val="20"/>
      <w:szCs w:val="20"/>
    </w:rPr>
  </w:style>
  <w:style w:type="paragraph" w:styleId="BalloonText">
    <w:name w:val="Balloon Text"/>
    <w:basedOn w:val="Normal"/>
    <w:link w:val="BalloonTextChar"/>
    <w:uiPriority w:val="99"/>
    <w:semiHidden/>
    <w:unhideWhenUsed/>
    <w:rsid w:val="002F2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40C"/>
    <w:rPr>
      <w:rFonts w:ascii="Tahoma" w:hAnsi="Tahoma" w:cs="Tahoma"/>
      <w:sz w:val="16"/>
      <w:szCs w:val="16"/>
    </w:rPr>
  </w:style>
  <w:style w:type="paragraph" w:styleId="Header">
    <w:name w:val="header"/>
    <w:basedOn w:val="Normal"/>
    <w:link w:val="HeaderChar"/>
    <w:uiPriority w:val="99"/>
    <w:unhideWhenUsed/>
    <w:rsid w:val="00A64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D7C"/>
  </w:style>
  <w:style w:type="paragraph" w:styleId="Footer">
    <w:name w:val="footer"/>
    <w:basedOn w:val="Normal"/>
    <w:link w:val="FooterChar"/>
    <w:uiPriority w:val="99"/>
    <w:unhideWhenUsed/>
    <w:rsid w:val="00A64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D7C"/>
  </w:style>
  <w:style w:type="paragraph" w:styleId="ListParagraph">
    <w:name w:val="List Paragraph"/>
    <w:basedOn w:val="Normal"/>
    <w:uiPriority w:val="34"/>
    <w:qFormat/>
    <w:rsid w:val="00F45EA9"/>
    <w:pPr>
      <w:ind w:left="720"/>
      <w:contextualSpacing/>
    </w:pPr>
  </w:style>
  <w:style w:type="character" w:customStyle="1" w:styleId="Heading1Char">
    <w:name w:val="Heading 1 Char"/>
    <w:basedOn w:val="DefaultParagraphFont"/>
    <w:link w:val="Heading1"/>
    <w:rsid w:val="00A05B8A"/>
    <w:rPr>
      <w:rFonts w:eastAsia="Times New Roman" w:cs="Arial"/>
      <w:b/>
      <w:sz w:val="24"/>
      <w:szCs w:val="24"/>
      <w:u w:val="single"/>
    </w:rPr>
  </w:style>
  <w:style w:type="character" w:customStyle="1" w:styleId="Heading3Char">
    <w:name w:val="Heading 3 Char"/>
    <w:basedOn w:val="DefaultParagraphFont"/>
    <w:link w:val="Heading3"/>
    <w:rsid w:val="00A05B8A"/>
    <w:rPr>
      <w:rFonts w:ascii="Univers" w:eastAsia="Times New Roman" w:hAnsi="Univers" w:cs="Times New Roman"/>
      <w:b/>
      <w:sz w:val="20"/>
      <w:szCs w:val="20"/>
    </w:rPr>
  </w:style>
  <w:style w:type="paragraph" w:styleId="BodyText">
    <w:name w:val="Body Text"/>
    <w:basedOn w:val="Normal"/>
    <w:link w:val="BodyTextChar"/>
    <w:rsid w:val="00A05B8A"/>
    <w:pPr>
      <w:spacing w:after="0" w:line="240" w:lineRule="auto"/>
      <w:jc w:val="center"/>
    </w:pPr>
    <w:rPr>
      <w:rFonts w:ascii="Courier New" w:eastAsia="Times New Roman" w:hAnsi="Courier New" w:cs="Courier New"/>
      <w:sz w:val="24"/>
      <w:szCs w:val="24"/>
    </w:rPr>
  </w:style>
  <w:style w:type="character" w:customStyle="1" w:styleId="BodyTextChar">
    <w:name w:val="Body Text Char"/>
    <w:basedOn w:val="DefaultParagraphFont"/>
    <w:link w:val="BodyText"/>
    <w:rsid w:val="00A05B8A"/>
    <w:rPr>
      <w:rFonts w:ascii="Courier New" w:eastAsia="Times New Roman" w:hAnsi="Courier New" w:cs="Courier New"/>
      <w:sz w:val="24"/>
      <w:szCs w:val="24"/>
    </w:rPr>
  </w:style>
  <w:style w:type="paragraph" w:styleId="BodyTextIndent2">
    <w:name w:val="Body Text Indent 2"/>
    <w:basedOn w:val="Normal"/>
    <w:link w:val="BodyTextIndent2Char"/>
    <w:rsid w:val="00A05B8A"/>
    <w:pPr>
      <w:spacing w:after="0" w:line="480" w:lineRule="auto"/>
      <w:ind w:firstLine="720"/>
      <w:jc w:val="center"/>
    </w:pPr>
    <w:rPr>
      <w:rFonts w:ascii="Courier New" w:eastAsia="Times New Roman" w:hAnsi="Courier New" w:cs="Courier New"/>
      <w:sz w:val="24"/>
      <w:szCs w:val="24"/>
      <w:u w:val="single"/>
    </w:rPr>
  </w:style>
  <w:style w:type="character" w:customStyle="1" w:styleId="BodyTextIndent2Char">
    <w:name w:val="Body Text Indent 2 Char"/>
    <w:basedOn w:val="DefaultParagraphFont"/>
    <w:link w:val="BodyTextIndent2"/>
    <w:rsid w:val="00A05B8A"/>
    <w:rPr>
      <w:rFonts w:ascii="Courier New" w:eastAsia="Times New Roman" w:hAnsi="Courier New" w:cs="Courier New"/>
      <w:sz w:val="24"/>
      <w:szCs w:val="24"/>
      <w:u w:val="single"/>
    </w:rPr>
  </w:style>
  <w:style w:type="paragraph" w:styleId="BodyTextIndent">
    <w:name w:val="Body Text Indent"/>
    <w:basedOn w:val="Normal"/>
    <w:link w:val="BodyTextIndentChar"/>
    <w:rsid w:val="00A05B8A"/>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05B8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B50F2"/>
    <w:pPr>
      <w:spacing w:after="120" w:line="480" w:lineRule="auto"/>
    </w:pPr>
  </w:style>
  <w:style w:type="character" w:customStyle="1" w:styleId="BodyText2Char">
    <w:name w:val="Body Text 2 Char"/>
    <w:basedOn w:val="DefaultParagraphFont"/>
    <w:link w:val="BodyText2"/>
    <w:uiPriority w:val="99"/>
    <w:rsid w:val="00DB50F2"/>
  </w:style>
  <w:style w:type="paragraph" w:customStyle="1" w:styleId="Default">
    <w:name w:val="Default"/>
    <w:rsid w:val="00D5374A"/>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2E1731"/>
    <w:pPr>
      <w:spacing w:after="0" w:line="240" w:lineRule="auto"/>
    </w:pPr>
    <w:rPr>
      <w:rFonts w:ascii="Times New Roman" w:hAnsi="Times New Roman" w:cs="Times New Roman"/>
      <w:sz w:val="24"/>
      <w:szCs w:val="24"/>
    </w:rPr>
  </w:style>
  <w:style w:type="paragraph" w:styleId="Revision">
    <w:name w:val="Revision"/>
    <w:hidden/>
    <w:uiPriority w:val="99"/>
    <w:semiHidden/>
    <w:rsid w:val="00BD1F63"/>
    <w:pPr>
      <w:spacing w:after="0" w:line="240" w:lineRule="auto"/>
    </w:pPr>
  </w:style>
  <w:style w:type="character" w:customStyle="1" w:styleId="Heading2Char">
    <w:name w:val="Heading 2 Char"/>
    <w:basedOn w:val="DefaultParagraphFont"/>
    <w:link w:val="Heading2"/>
    <w:uiPriority w:val="9"/>
    <w:semiHidden/>
    <w:rsid w:val="00A67B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87463">
      <w:bodyDiv w:val="1"/>
      <w:marLeft w:val="0"/>
      <w:marRight w:val="0"/>
      <w:marTop w:val="0"/>
      <w:marBottom w:val="0"/>
      <w:divBdr>
        <w:top w:val="none" w:sz="0" w:space="0" w:color="auto"/>
        <w:left w:val="none" w:sz="0" w:space="0" w:color="auto"/>
        <w:bottom w:val="none" w:sz="0" w:space="0" w:color="auto"/>
        <w:right w:val="none" w:sz="0" w:space="0" w:color="auto"/>
      </w:divBdr>
    </w:div>
    <w:div w:id="687099653">
      <w:bodyDiv w:val="1"/>
      <w:marLeft w:val="0"/>
      <w:marRight w:val="0"/>
      <w:marTop w:val="0"/>
      <w:marBottom w:val="0"/>
      <w:divBdr>
        <w:top w:val="none" w:sz="0" w:space="0" w:color="auto"/>
        <w:left w:val="none" w:sz="0" w:space="0" w:color="auto"/>
        <w:bottom w:val="none" w:sz="0" w:space="0" w:color="auto"/>
        <w:right w:val="none" w:sz="0" w:space="0" w:color="auto"/>
      </w:divBdr>
    </w:div>
    <w:div w:id="1088502147">
      <w:bodyDiv w:val="1"/>
      <w:marLeft w:val="0"/>
      <w:marRight w:val="0"/>
      <w:marTop w:val="0"/>
      <w:marBottom w:val="0"/>
      <w:divBdr>
        <w:top w:val="none" w:sz="0" w:space="0" w:color="auto"/>
        <w:left w:val="none" w:sz="0" w:space="0" w:color="auto"/>
        <w:bottom w:val="none" w:sz="0" w:space="0" w:color="auto"/>
        <w:right w:val="none" w:sz="0" w:space="0" w:color="auto"/>
      </w:divBdr>
    </w:div>
    <w:div w:id="1137264988">
      <w:bodyDiv w:val="1"/>
      <w:marLeft w:val="0"/>
      <w:marRight w:val="0"/>
      <w:marTop w:val="0"/>
      <w:marBottom w:val="0"/>
      <w:divBdr>
        <w:top w:val="none" w:sz="0" w:space="0" w:color="auto"/>
        <w:left w:val="none" w:sz="0" w:space="0" w:color="auto"/>
        <w:bottom w:val="none" w:sz="0" w:space="0" w:color="auto"/>
        <w:right w:val="none" w:sz="0" w:space="0" w:color="auto"/>
      </w:divBdr>
    </w:div>
    <w:div w:id="1233545782">
      <w:bodyDiv w:val="1"/>
      <w:marLeft w:val="0"/>
      <w:marRight w:val="0"/>
      <w:marTop w:val="0"/>
      <w:marBottom w:val="0"/>
      <w:divBdr>
        <w:top w:val="none" w:sz="0" w:space="0" w:color="auto"/>
        <w:left w:val="none" w:sz="0" w:space="0" w:color="auto"/>
        <w:bottom w:val="none" w:sz="0" w:space="0" w:color="auto"/>
        <w:right w:val="none" w:sz="0" w:space="0" w:color="auto"/>
      </w:divBdr>
    </w:div>
    <w:div w:id="1589386752">
      <w:bodyDiv w:val="1"/>
      <w:marLeft w:val="0"/>
      <w:marRight w:val="0"/>
      <w:marTop w:val="0"/>
      <w:marBottom w:val="0"/>
      <w:divBdr>
        <w:top w:val="none" w:sz="0" w:space="0" w:color="auto"/>
        <w:left w:val="none" w:sz="0" w:space="0" w:color="auto"/>
        <w:bottom w:val="none" w:sz="0" w:space="0" w:color="auto"/>
        <w:right w:val="none" w:sz="0" w:space="0" w:color="auto"/>
      </w:divBdr>
    </w:div>
    <w:div w:id="160938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60BDD-4681-4168-9430-B02AA3DF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2845</Words>
  <Characters>16953</Characters>
  <Application>Microsoft Office Word</Application>
  <DocSecurity>0</DocSecurity>
  <Lines>240</Lines>
  <Paragraphs>53</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vbhargav</dc:creator>
  <cp:lastModifiedBy>Leslie Palaroan</cp:lastModifiedBy>
  <cp:revision>2</cp:revision>
  <cp:lastPrinted>2017-11-17T18:47:00Z</cp:lastPrinted>
  <dcterms:created xsi:type="dcterms:W3CDTF">2025-07-21T20:26:00Z</dcterms:created>
  <dcterms:modified xsi:type="dcterms:W3CDTF">2025-07-21T20:26:00Z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a1b8aaa46bf968f7cd1614e4383f7ec46aa1fcad0b7c4c3d2b47f9a26dbcf126</vt:lpwstr>
  </property>
</Properties>
</file>