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780EA2"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787546CC" w:rsidR="006B14F0" w:rsidRDefault="006B14F0" w:rsidP="006B14F0">
            <w:pPr>
              <w:ind w:left="1440"/>
              <w:jc w:val="both"/>
              <w:rPr>
                <w:rFonts w:ascii="Arial" w:hAnsi="Arial" w:cs="Arial"/>
                <w:sz w:val="20"/>
              </w:rPr>
            </w:pPr>
            <w:r>
              <w:rPr>
                <w:rFonts w:ascii="Arial" w:hAnsi="Arial" w:cs="Arial"/>
                <w:sz w:val="20"/>
              </w:rPr>
              <w:t>(</w:t>
            </w:r>
            <w:r w:rsidR="00C41E2E">
              <w:rPr>
                <w:rFonts w:ascii="Arial" w:hAnsi="Arial" w:cs="Arial"/>
                <w:sz w:val="20"/>
              </w:rPr>
              <w:t xml:space="preserve">Certification information required. </w:t>
            </w:r>
            <w:r>
              <w:rPr>
                <w:rFonts w:ascii="Arial" w:hAnsi="Arial" w:cs="Arial"/>
                <w:sz w:val="20"/>
              </w:rPr>
              <w:t>Attach documentation of certification to this form</w:t>
            </w:r>
            <w:r w:rsidR="00C41E2E">
              <w:rPr>
                <w:rFonts w:ascii="Arial" w:hAnsi="Arial" w:cs="Arial"/>
                <w:sz w:val="20"/>
              </w:rPr>
              <w:t>.</w:t>
            </w:r>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780EA2"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25A16C95" w:rsidR="006B14F0" w:rsidRDefault="006B14F0" w:rsidP="006B14F0">
            <w:pPr>
              <w:ind w:left="1440"/>
              <w:jc w:val="both"/>
              <w:rPr>
                <w:rFonts w:ascii="Arial" w:hAnsi="Arial" w:cs="Arial"/>
                <w:sz w:val="20"/>
              </w:rPr>
            </w:pPr>
            <w:r>
              <w:rPr>
                <w:rFonts w:ascii="Arial" w:hAnsi="Arial" w:cs="Arial"/>
                <w:sz w:val="20"/>
              </w:rPr>
              <w:t>(</w:t>
            </w:r>
            <w:r w:rsidR="00C41E2E">
              <w:rPr>
                <w:rFonts w:ascii="Arial" w:hAnsi="Arial" w:cs="Arial"/>
                <w:sz w:val="20"/>
              </w:rPr>
              <w:t xml:space="preserve">Certification information required. </w:t>
            </w:r>
            <w:r>
              <w:rPr>
                <w:rFonts w:ascii="Arial" w:hAnsi="Arial" w:cs="Arial"/>
                <w:sz w:val="20"/>
              </w:rPr>
              <w:t>Attach documentation of certification to this form</w:t>
            </w:r>
            <w:r w:rsidR="00C41E2E">
              <w:rPr>
                <w:rFonts w:ascii="Arial" w:hAnsi="Arial" w:cs="Arial"/>
                <w:sz w:val="20"/>
              </w:rPr>
              <w:t>.</w:t>
            </w:r>
            <w:r>
              <w:rPr>
                <w:rFonts w:ascii="Arial" w:hAnsi="Arial" w:cs="Arial"/>
                <w:sz w:val="20"/>
              </w:rPr>
              <w:t>)</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61BA6B9" w14:textId="77777777" w:rsidR="00780EA2" w:rsidRDefault="00780EA2" w:rsidP="00780EA2">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b/>
                <w:bCs/>
                <w:sz w:val="20"/>
              </w:rPr>
            </w:pPr>
            <w:sdt>
              <w:sdtPr>
                <w:rPr>
                  <w:rFonts w:ascii="Arial" w:hAnsi="Arial"/>
                  <w:sz w:val="20"/>
                </w:rPr>
                <w:id w:val="-175581549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Pr>
                <w:rFonts w:ascii="Arial" w:hAnsi="Arial" w:cs="Arial"/>
                <w:b/>
                <w:bCs/>
                <w:sz w:val="20"/>
              </w:rPr>
              <w:t>NONE OF THE ABOVE CATEGORIES APPLY</w:t>
            </w:r>
          </w:p>
          <w:p w14:paraId="0CFBE20C" w14:textId="77777777" w:rsidR="00780EA2" w:rsidRDefault="00780EA2"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0E953416"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5E9F189C"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w:t>
    </w:r>
    <w:r w:rsidR="00C41E2E">
      <w:rPr>
        <w:rFonts w:ascii="Arial" w:hAnsi="Arial" w:cs="Arial"/>
        <w:sz w:val="18"/>
      </w:rPr>
      <w:t>6</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0EA2"/>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44AE"/>
    <w:rsid w:val="00A87E5B"/>
    <w:rsid w:val="00A90A27"/>
    <w:rsid w:val="00A93D47"/>
    <w:rsid w:val="00AD51BA"/>
    <w:rsid w:val="00B20883"/>
    <w:rsid w:val="00B3366D"/>
    <w:rsid w:val="00B44257"/>
    <w:rsid w:val="00B44DA7"/>
    <w:rsid w:val="00B50988"/>
    <w:rsid w:val="00BB5037"/>
    <w:rsid w:val="00BC3F2F"/>
    <w:rsid w:val="00BE15EA"/>
    <w:rsid w:val="00BE174B"/>
    <w:rsid w:val="00C0151F"/>
    <w:rsid w:val="00C22151"/>
    <w:rsid w:val="00C41E2E"/>
    <w:rsid w:val="00C557E2"/>
    <w:rsid w:val="00C577F1"/>
    <w:rsid w:val="00C63372"/>
    <w:rsid w:val="00C91CB1"/>
    <w:rsid w:val="00C93B8C"/>
    <w:rsid w:val="00C965FF"/>
    <w:rsid w:val="00CB108F"/>
    <w:rsid w:val="00CE41FE"/>
    <w:rsid w:val="00CF1245"/>
    <w:rsid w:val="00D1043D"/>
    <w:rsid w:val="00D85D95"/>
    <w:rsid w:val="00D91CEB"/>
    <w:rsid w:val="00DA3255"/>
    <w:rsid w:val="00DB5718"/>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B5718"/>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5031</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5</cp:revision>
  <cp:lastPrinted>2003-10-27T16:47:00Z</cp:lastPrinted>
  <dcterms:created xsi:type="dcterms:W3CDTF">2026-01-09T19:19:00Z</dcterms:created>
  <dcterms:modified xsi:type="dcterms:W3CDTF">2026-04-14T17:01:00Z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