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5799" w14:textId="1B65DD4E" w:rsidR="00B77948" w:rsidRPr="00E83B35" w:rsidRDefault="00AF235E" w:rsidP="00652C27">
      <w:pPr>
        <w:pStyle w:val="Title"/>
        <w:spacing w:after="0"/>
        <w:rPr>
          <w:rFonts w:eastAsia="Times New Roman"/>
        </w:rPr>
      </w:pPr>
      <w:r>
        <w:rPr>
          <w:rFonts w:eastAsia="Times New Roman"/>
        </w:rPr>
        <w:t xml:space="preserve">2.6 </w:t>
      </w:r>
      <w:r w:rsidR="00FA04E6" w:rsidRPr="00E83B35">
        <w:rPr>
          <w:rFonts w:eastAsia="Times New Roman"/>
        </w:rPr>
        <w:t>UC SEISMIC PROGRAM GUIDELINES</w:t>
      </w:r>
    </w:p>
    <w:p w14:paraId="0A8D8418" w14:textId="77777777" w:rsidR="00B77948" w:rsidRPr="00652C27" w:rsidRDefault="004D665D" w:rsidP="00652C27">
      <w:pPr>
        <w:spacing w:before="270" w:after="0" w:line="240" w:lineRule="auto"/>
        <w:rPr>
          <w:rFonts w:eastAsia="Times New Roman" w:cs="Arial"/>
          <w:kern w:val="0"/>
          <w:sz w:val="21"/>
          <w:szCs w:val="21"/>
          <w14:ligatures w14:val="none"/>
        </w:rPr>
      </w:pPr>
      <w:r>
        <w:rPr>
          <w:rFonts w:eastAsia="Times New Roman" w:cs="Times New Roman"/>
          <w:kern w:val="0"/>
          <w14:ligatures w14:val="none"/>
        </w:rPr>
        <w:pict w14:anchorId="13B6C17D">
          <v:rect id="_x0000_i1025" style="width:0;height:1.5pt" o:hralign="center" o:hrstd="t" o:hrnoshade="t" o:hr="t" fillcolor="black" stroked="f"/>
        </w:pict>
      </w:r>
    </w:p>
    <w:sdt>
      <w:sdtPr>
        <w:rPr>
          <w:rFonts w:asciiTheme="minorHAnsi" w:eastAsiaTheme="minorHAnsi" w:hAnsiTheme="minorHAnsi" w:cstheme="minorBidi"/>
          <w:color w:val="auto"/>
          <w:sz w:val="22"/>
          <w:szCs w:val="22"/>
        </w:rPr>
        <w:id w:val="-1136339555"/>
        <w:docPartObj>
          <w:docPartGallery w:val="Table of Contents"/>
          <w:docPartUnique/>
        </w:docPartObj>
      </w:sdtPr>
      <w:sdtEndPr>
        <w:rPr>
          <w:b/>
          <w:bCs/>
          <w:noProof/>
        </w:rPr>
      </w:sdtEndPr>
      <w:sdtContent>
        <w:p w14:paraId="190793CE" w14:textId="67EF3072" w:rsidR="00673505" w:rsidRPr="00652C27" w:rsidRDefault="00673505" w:rsidP="00E72542">
          <w:pPr>
            <w:pStyle w:val="TOCHeading"/>
            <w:rPr>
              <w:rFonts w:asciiTheme="minorHAnsi" w:hAnsiTheme="minorHAnsi"/>
              <w:sz w:val="22"/>
              <w:szCs w:val="22"/>
            </w:rPr>
          </w:pPr>
          <w:r w:rsidRPr="00652C27">
            <w:rPr>
              <w:rFonts w:asciiTheme="minorHAnsi" w:hAnsiTheme="minorHAnsi"/>
              <w:sz w:val="22"/>
              <w:szCs w:val="22"/>
            </w:rPr>
            <w:t>Table of Contents</w:t>
          </w:r>
        </w:p>
        <w:p w14:paraId="709F739B" w14:textId="5004F22D" w:rsidR="004D665D" w:rsidRDefault="00673505">
          <w:pPr>
            <w:pStyle w:val="TOC1"/>
            <w:rPr>
              <w:rFonts w:eastAsiaTheme="minorEastAsia"/>
              <w:noProof/>
            </w:rPr>
          </w:pPr>
          <w:r w:rsidRPr="00652C27">
            <w:rPr>
              <w:sz w:val="22"/>
              <w:szCs w:val="22"/>
            </w:rPr>
            <w:fldChar w:fldCharType="begin"/>
          </w:r>
          <w:r w:rsidRPr="00652C27">
            <w:rPr>
              <w:sz w:val="22"/>
              <w:szCs w:val="22"/>
            </w:rPr>
            <w:instrText xml:space="preserve"> TOC \o "1-3" \h \z \u </w:instrText>
          </w:r>
          <w:r w:rsidRPr="00652C27">
            <w:rPr>
              <w:sz w:val="22"/>
              <w:szCs w:val="22"/>
            </w:rPr>
            <w:fldChar w:fldCharType="separate"/>
          </w:r>
          <w:hyperlink w:anchor="_Toc227597193" w:history="1">
            <w:r w:rsidR="004D665D" w:rsidRPr="001551DF">
              <w:rPr>
                <w:rStyle w:val="Hyperlink"/>
                <w:rFonts w:eastAsia="Times New Roman"/>
                <w:noProof/>
              </w:rPr>
              <w:t>1. Introduction</w:t>
            </w:r>
            <w:r w:rsidR="004D665D">
              <w:rPr>
                <w:noProof/>
                <w:webHidden/>
              </w:rPr>
              <w:tab/>
            </w:r>
            <w:r w:rsidR="004D665D">
              <w:rPr>
                <w:noProof/>
                <w:webHidden/>
              </w:rPr>
              <w:fldChar w:fldCharType="begin"/>
            </w:r>
            <w:r w:rsidR="004D665D">
              <w:rPr>
                <w:noProof/>
                <w:webHidden/>
              </w:rPr>
              <w:instrText xml:space="preserve"> PAGEREF _Toc227597193 \h </w:instrText>
            </w:r>
            <w:r w:rsidR="004D665D">
              <w:rPr>
                <w:noProof/>
                <w:webHidden/>
              </w:rPr>
            </w:r>
            <w:r w:rsidR="004D665D">
              <w:rPr>
                <w:noProof/>
                <w:webHidden/>
              </w:rPr>
              <w:fldChar w:fldCharType="separate"/>
            </w:r>
            <w:r w:rsidR="004D665D">
              <w:rPr>
                <w:noProof/>
                <w:webHidden/>
              </w:rPr>
              <w:t>2</w:t>
            </w:r>
            <w:r w:rsidR="004D665D">
              <w:rPr>
                <w:noProof/>
                <w:webHidden/>
              </w:rPr>
              <w:fldChar w:fldCharType="end"/>
            </w:r>
          </w:hyperlink>
        </w:p>
        <w:p w14:paraId="3022E3FE" w14:textId="65FA32D1" w:rsidR="004D665D" w:rsidRDefault="004D665D">
          <w:pPr>
            <w:pStyle w:val="TOC1"/>
            <w:rPr>
              <w:rFonts w:eastAsiaTheme="minorEastAsia"/>
              <w:noProof/>
            </w:rPr>
          </w:pPr>
          <w:hyperlink w:anchor="_Toc227597194" w:history="1">
            <w:r w:rsidRPr="001551DF">
              <w:rPr>
                <w:rStyle w:val="Hyperlink"/>
                <w:rFonts w:eastAsia="Times New Roman"/>
                <w:noProof/>
              </w:rPr>
              <w:t>2. Objective</w:t>
            </w:r>
            <w:r>
              <w:rPr>
                <w:noProof/>
                <w:webHidden/>
              </w:rPr>
              <w:tab/>
            </w:r>
            <w:r>
              <w:rPr>
                <w:noProof/>
                <w:webHidden/>
              </w:rPr>
              <w:fldChar w:fldCharType="begin"/>
            </w:r>
            <w:r>
              <w:rPr>
                <w:noProof/>
                <w:webHidden/>
              </w:rPr>
              <w:instrText xml:space="preserve"> PAGEREF _Toc227597194 \h </w:instrText>
            </w:r>
            <w:r>
              <w:rPr>
                <w:noProof/>
                <w:webHidden/>
              </w:rPr>
            </w:r>
            <w:r>
              <w:rPr>
                <w:noProof/>
                <w:webHidden/>
              </w:rPr>
              <w:fldChar w:fldCharType="separate"/>
            </w:r>
            <w:r>
              <w:rPr>
                <w:noProof/>
                <w:webHidden/>
              </w:rPr>
              <w:t>2</w:t>
            </w:r>
            <w:r>
              <w:rPr>
                <w:noProof/>
                <w:webHidden/>
              </w:rPr>
              <w:fldChar w:fldCharType="end"/>
            </w:r>
          </w:hyperlink>
        </w:p>
        <w:p w14:paraId="4591434A" w14:textId="23E6B8D8" w:rsidR="004D665D" w:rsidRDefault="004D665D">
          <w:pPr>
            <w:pStyle w:val="TOC1"/>
            <w:rPr>
              <w:rFonts w:eastAsiaTheme="minorEastAsia"/>
              <w:noProof/>
            </w:rPr>
          </w:pPr>
          <w:hyperlink w:anchor="_Toc227597195" w:history="1">
            <w:r w:rsidRPr="001551DF">
              <w:rPr>
                <w:rStyle w:val="Hyperlink"/>
                <w:rFonts w:eastAsia="Times New Roman"/>
                <w:noProof/>
              </w:rPr>
              <w:t>3. UC Buildings Seismic Profile</w:t>
            </w:r>
            <w:r>
              <w:rPr>
                <w:noProof/>
                <w:webHidden/>
              </w:rPr>
              <w:tab/>
            </w:r>
            <w:r>
              <w:rPr>
                <w:noProof/>
                <w:webHidden/>
              </w:rPr>
              <w:fldChar w:fldCharType="begin"/>
            </w:r>
            <w:r>
              <w:rPr>
                <w:noProof/>
                <w:webHidden/>
              </w:rPr>
              <w:instrText xml:space="preserve"> PAGEREF _Toc227597195 \h </w:instrText>
            </w:r>
            <w:r>
              <w:rPr>
                <w:noProof/>
                <w:webHidden/>
              </w:rPr>
            </w:r>
            <w:r>
              <w:rPr>
                <w:noProof/>
                <w:webHidden/>
              </w:rPr>
              <w:fldChar w:fldCharType="separate"/>
            </w:r>
            <w:r>
              <w:rPr>
                <w:noProof/>
                <w:webHidden/>
              </w:rPr>
              <w:t>3</w:t>
            </w:r>
            <w:r>
              <w:rPr>
                <w:noProof/>
                <w:webHidden/>
              </w:rPr>
              <w:fldChar w:fldCharType="end"/>
            </w:r>
          </w:hyperlink>
        </w:p>
        <w:p w14:paraId="70CF5AAD" w14:textId="7C9E31D8" w:rsidR="004D665D" w:rsidRDefault="004D665D">
          <w:pPr>
            <w:pStyle w:val="TOC2"/>
            <w:tabs>
              <w:tab w:val="right" w:leader="dot" w:pos="9350"/>
            </w:tabs>
            <w:rPr>
              <w:rFonts w:eastAsiaTheme="minorEastAsia"/>
              <w:noProof/>
            </w:rPr>
          </w:pPr>
          <w:hyperlink w:anchor="_Toc227597196" w:history="1">
            <w:r w:rsidRPr="001551DF">
              <w:rPr>
                <w:rStyle w:val="Hyperlink"/>
                <w:rFonts w:eastAsia="Times New Roman"/>
                <w:noProof/>
              </w:rPr>
              <w:t>3.1 Building Evaluations and Seismic Performance Ratings</w:t>
            </w:r>
            <w:r>
              <w:rPr>
                <w:noProof/>
                <w:webHidden/>
              </w:rPr>
              <w:tab/>
            </w:r>
            <w:r>
              <w:rPr>
                <w:noProof/>
                <w:webHidden/>
              </w:rPr>
              <w:fldChar w:fldCharType="begin"/>
            </w:r>
            <w:r>
              <w:rPr>
                <w:noProof/>
                <w:webHidden/>
              </w:rPr>
              <w:instrText xml:space="preserve"> PAGEREF _Toc227597196 \h </w:instrText>
            </w:r>
            <w:r>
              <w:rPr>
                <w:noProof/>
                <w:webHidden/>
              </w:rPr>
            </w:r>
            <w:r>
              <w:rPr>
                <w:noProof/>
                <w:webHidden/>
              </w:rPr>
              <w:fldChar w:fldCharType="separate"/>
            </w:r>
            <w:r>
              <w:rPr>
                <w:noProof/>
                <w:webHidden/>
              </w:rPr>
              <w:t>3</w:t>
            </w:r>
            <w:r>
              <w:rPr>
                <w:noProof/>
                <w:webHidden/>
              </w:rPr>
              <w:fldChar w:fldCharType="end"/>
            </w:r>
          </w:hyperlink>
        </w:p>
        <w:p w14:paraId="5DD69528" w14:textId="68D48D32" w:rsidR="004D665D" w:rsidRDefault="004D665D">
          <w:pPr>
            <w:pStyle w:val="TOC2"/>
            <w:tabs>
              <w:tab w:val="right" w:leader="dot" w:pos="9350"/>
            </w:tabs>
            <w:rPr>
              <w:rFonts w:eastAsiaTheme="minorEastAsia"/>
              <w:noProof/>
            </w:rPr>
          </w:pPr>
          <w:hyperlink w:anchor="_Toc227597197" w:history="1">
            <w:r w:rsidRPr="001551DF">
              <w:rPr>
                <w:rStyle w:val="Hyperlink"/>
                <w:noProof/>
              </w:rPr>
              <w:t>3.2 Evaluation and Rating Protocols</w:t>
            </w:r>
            <w:r>
              <w:rPr>
                <w:noProof/>
                <w:webHidden/>
              </w:rPr>
              <w:tab/>
            </w:r>
            <w:r>
              <w:rPr>
                <w:noProof/>
                <w:webHidden/>
              </w:rPr>
              <w:fldChar w:fldCharType="begin"/>
            </w:r>
            <w:r>
              <w:rPr>
                <w:noProof/>
                <w:webHidden/>
              </w:rPr>
              <w:instrText xml:space="preserve"> PAGEREF _Toc227597197 \h </w:instrText>
            </w:r>
            <w:r>
              <w:rPr>
                <w:noProof/>
                <w:webHidden/>
              </w:rPr>
            </w:r>
            <w:r>
              <w:rPr>
                <w:noProof/>
                <w:webHidden/>
              </w:rPr>
              <w:fldChar w:fldCharType="separate"/>
            </w:r>
            <w:r>
              <w:rPr>
                <w:noProof/>
                <w:webHidden/>
              </w:rPr>
              <w:t>5</w:t>
            </w:r>
            <w:r>
              <w:rPr>
                <w:noProof/>
                <w:webHidden/>
              </w:rPr>
              <w:fldChar w:fldCharType="end"/>
            </w:r>
          </w:hyperlink>
        </w:p>
        <w:p w14:paraId="0C25188B" w14:textId="689B9592" w:rsidR="004D665D" w:rsidRDefault="004D665D">
          <w:pPr>
            <w:pStyle w:val="TOC3"/>
            <w:tabs>
              <w:tab w:val="right" w:leader="dot" w:pos="9350"/>
            </w:tabs>
            <w:rPr>
              <w:rFonts w:eastAsiaTheme="minorEastAsia"/>
              <w:noProof/>
            </w:rPr>
          </w:pPr>
          <w:hyperlink w:anchor="_Toc227597198" w:history="1">
            <w:r w:rsidRPr="001551DF">
              <w:rPr>
                <w:rStyle w:val="Hyperlink"/>
                <w:rFonts w:asciiTheme="majorHAnsi" w:eastAsia="Times New Roman" w:hAnsiTheme="majorHAnsi"/>
                <w:noProof/>
              </w:rPr>
              <w:t>3.2.1 Existing University Facilities</w:t>
            </w:r>
            <w:r>
              <w:rPr>
                <w:noProof/>
                <w:webHidden/>
              </w:rPr>
              <w:tab/>
            </w:r>
            <w:r>
              <w:rPr>
                <w:noProof/>
                <w:webHidden/>
              </w:rPr>
              <w:fldChar w:fldCharType="begin"/>
            </w:r>
            <w:r>
              <w:rPr>
                <w:noProof/>
                <w:webHidden/>
              </w:rPr>
              <w:instrText xml:space="preserve"> PAGEREF _Toc227597198 \h </w:instrText>
            </w:r>
            <w:r>
              <w:rPr>
                <w:noProof/>
                <w:webHidden/>
              </w:rPr>
            </w:r>
            <w:r>
              <w:rPr>
                <w:noProof/>
                <w:webHidden/>
              </w:rPr>
              <w:fldChar w:fldCharType="separate"/>
            </w:r>
            <w:r>
              <w:rPr>
                <w:noProof/>
                <w:webHidden/>
              </w:rPr>
              <w:t>5</w:t>
            </w:r>
            <w:r>
              <w:rPr>
                <w:noProof/>
                <w:webHidden/>
              </w:rPr>
              <w:fldChar w:fldCharType="end"/>
            </w:r>
          </w:hyperlink>
        </w:p>
        <w:p w14:paraId="062B4D63" w14:textId="4BCFD309" w:rsidR="004D665D" w:rsidRDefault="004D665D">
          <w:pPr>
            <w:pStyle w:val="TOC3"/>
            <w:tabs>
              <w:tab w:val="right" w:leader="dot" w:pos="9350"/>
            </w:tabs>
            <w:rPr>
              <w:rFonts w:eastAsiaTheme="minorEastAsia"/>
              <w:noProof/>
            </w:rPr>
          </w:pPr>
          <w:hyperlink w:anchor="_Toc227597199" w:history="1">
            <w:r w:rsidRPr="001551DF">
              <w:rPr>
                <w:rStyle w:val="Hyperlink"/>
                <w:rFonts w:eastAsia="Times New Roman"/>
                <w:noProof/>
              </w:rPr>
              <w:t>3.2.2 Campus-Acquired or Leased University Facilities</w:t>
            </w:r>
            <w:r>
              <w:rPr>
                <w:noProof/>
                <w:webHidden/>
              </w:rPr>
              <w:tab/>
            </w:r>
            <w:r>
              <w:rPr>
                <w:noProof/>
                <w:webHidden/>
              </w:rPr>
              <w:fldChar w:fldCharType="begin"/>
            </w:r>
            <w:r>
              <w:rPr>
                <w:noProof/>
                <w:webHidden/>
              </w:rPr>
              <w:instrText xml:space="preserve"> PAGEREF _Toc227597199 \h </w:instrText>
            </w:r>
            <w:r>
              <w:rPr>
                <w:noProof/>
                <w:webHidden/>
              </w:rPr>
            </w:r>
            <w:r>
              <w:rPr>
                <w:noProof/>
                <w:webHidden/>
              </w:rPr>
              <w:fldChar w:fldCharType="separate"/>
            </w:r>
            <w:r>
              <w:rPr>
                <w:noProof/>
                <w:webHidden/>
              </w:rPr>
              <w:t>7</w:t>
            </w:r>
            <w:r>
              <w:rPr>
                <w:noProof/>
                <w:webHidden/>
              </w:rPr>
              <w:fldChar w:fldCharType="end"/>
            </w:r>
          </w:hyperlink>
        </w:p>
        <w:p w14:paraId="46448DFB" w14:textId="6C6BD997" w:rsidR="004D665D" w:rsidRDefault="004D665D">
          <w:pPr>
            <w:pStyle w:val="TOC3"/>
            <w:tabs>
              <w:tab w:val="right" w:leader="dot" w:pos="9350"/>
            </w:tabs>
            <w:rPr>
              <w:rFonts w:eastAsiaTheme="minorEastAsia"/>
              <w:noProof/>
            </w:rPr>
          </w:pPr>
          <w:hyperlink w:anchor="_Toc227597200" w:history="1">
            <w:r w:rsidRPr="001551DF">
              <w:rPr>
                <w:rStyle w:val="Hyperlink"/>
                <w:rFonts w:eastAsia="Times New Roman"/>
                <w:noProof/>
              </w:rPr>
              <w:t>3.2.3 Other Structures</w:t>
            </w:r>
            <w:r>
              <w:rPr>
                <w:noProof/>
                <w:webHidden/>
              </w:rPr>
              <w:tab/>
            </w:r>
            <w:r>
              <w:rPr>
                <w:noProof/>
                <w:webHidden/>
              </w:rPr>
              <w:fldChar w:fldCharType="begin"/>
            </w:r>
            <w:r>
              <w:rPr>
                <w:noProof/>
                <w:webHidden/>
              </w:rPr>
              <w:instrText xml:space="preserve"> PAGEREF _Toc227597200 \h </w:instrText>
            </w:r>
            <w:r>
              <w:rPr>
                <w:noProof/>
                <w:webHidden/>
              </w:rPr>
            </w:r>
            <w:r>
              <w:rPr>
                <w:noProof/>
                <w:webHidden/>
              </w:rPr>
              <w:fldChar w:fldCharType="separate"/>
            </w:r>
            <w:r>
              <w:rPr>
                <w:noProof/>
                <w:webHidden/>
              </w:rPr>
              <w:t>11</w:t>
            </w:r>
            <w:r>
              <w:rPr>
                <w:noProof/>
                <w:webHidden/>
              </w:rPr>
              <w:fldChar w:fldCharType="end"/>
            </w:r>
          </w:hyperlink>
        </w:p>
        <w:p w14:paraId="4F07A6CE" w14:textId="68642836" w:rsidR="004D665D" w:rsidRDefault="004D665D">
          <w:pPr>
            <w:pStyle w:val="TOC3"/>
            <w:tabs>
              <w:tab w:val="right" w:leader="dot" w:pos="9350"/>
            </w:tabs>
            <w:rPr>
              <w:rFonts w:eastAsiaTheme="minorEastAsia"/>
              <w:noProof/>
            </w:rPr>
          </w:pPr>
          <w:hyperlink w:anchor="_Toc227597201" w:history="1">
            <w:r w:rsidRPr="001551DF">
              <w:rPr>
                <w:rStyle w:val="Hyperlink"/>
                <w:rFonts w:eastAsia="Times New Roman"/>
                <w:noProof/>
              </w:rPr>
              <w:t>3.2.4 EXCEPTION TO RATING REQUIREMENT</w:t>
            </w:r>
            <w:r>
              <w:rPr>
                <w:noProof/>
                <w:webHidden/>
              </w:rPr>
              <w:tab/>
            </w:r>
            <w:r>
              <w:rPr>
                <w:noProof/>
                <w:webHidden/>
              </w:rPr>
              <w:fldChar w:fldCharType="begin"/>
            </w:r>
            <w:r>
              <w:rPr>
                <w:noProof/>
                <w:webHidden/>
              </w:rPr>
              <w:instrText xml:space="preserve"> PAGEREF _Toc227597201 \h </w:instrText>
            </w:r>
            <w:r>
              <w:rPr>
                <w:noProof/>
                <w:webHidden/>
              </w:rPr>
            </w:r>
            <w:r>
              <w:rPr>
                <w:noProof/>
                <w:webHidden/>
              </w:rPr>
              <w:fldChar w:fldCharType="separate"/>
            </w:r>
            <w:r>
              <w:rPr>
                <w:noProof/>
                <w:webHidden/>
              </w:rPr>
              <w:t>11</w:t>
            </w:r>
            <w:r>
              <w:rPr>
                <w:noProof/>
                <w:webHidden/>
              </w:rPr>
              <w:fldChar w:fldCharType="end"/>
            </w:r>
          </w:hyperlink>
        </w:p>
        <w:p w14:paraId="739717C1" w14:textId="4FCAA232" w:rsidR="004D665D" w:rsidRDefault="004D665D">
          <w:pPr>
            <w:pStyle w:val="TOC2"/>
            <w:tabs>
              <w:tab w:val="right" w:leader="dot" w:pos="9350"/>
            </w:tabs>
            <w:rPr>
              <w:rFonts w:eastAsiaTheme="minorEastAsia"/>
              <w:noProof/>
            </w:rPr>
          </w:pPr>
          <w:hyperlink w:anchor="_Toc227597202" w:history="1">
            <w:r w:rsidRPr="001551DF">
              <w:rPr>
                <w:rStyle w:val="Hyperlink"/>
                <w:rFonts w:eastAsia="Times New Roman"/>
                <w:noProof/>
              </w:rPr>
              <w:t>3.3 Evaluation Reporting</w:t>
            </w:r>
            <w:r>
              <w:rPr>
                <w:noProof/>
                <w:webHidden/>
              </w:rPr>
              <w:tab/>
            </w:r>
            <w:r>
              <w:rPr>
                <w:noProof/>
                <w:webHidden/>
              </w:rPr>
              <w:fldChar w:fldCharType="begin"/>
            </w:r>
            <w:r>
              <w:rPr>
                <w:noProof/>
                <w:webHidden/>
              </w:rPr>
              <w:instrText xml:space="preserve"> PAGEREF _Toc227597202 \h </w:instrText>
            </w:r>
            <w:r>
              <w:rPr>
                <w:noProof/>
                <w:webHidden/>
              </w:rPr>
            </w:r>
            <w:r>
              <w:rPr>
                <w:noProof/>
                <w:webHidden/>
              </w:rPr>
              <w:fldChar w:fldCharType="separate"/>
            </w:r>
            <w:r>
              <w:rPr>
                <w:noProof/>
                <w:webHidden/>
              </w:rPr>
              <w:t>18</w:t>
            </w:r>
            <w:r>
              <w:rPr>
                <w:noProof/>
                <w:webHidden/>
              </w:rPr>
              <w:fldChar w:fldCharType="end"/>
            </w:r>
          </w:hyperlink>
        </w:p>
        <w:p w14:paraId="06774F09" w14:textId="16F1827C" w:rsidR="004D665D" w:rsidRDefault="004D665D">
          <w:pPr>
            <w:pStyle w:val="TOC3"/>
            <w:tabs>
              <w:tab w:val="right" w:leader="dot" w:pos="9350"/>
            </w:tabs>
            <w:rPr>
              <w:rFonts w:eastAsiaTheme="minorEastAsia"/>
              <w:noProof/>
            </w:rPr>
          </w:pPr>
          <w:hyperlink w:anchor="_Toc227597203" w:history="1">
            <w:r w:rsidRPr="001551DF">
              <w:rPr>
                <w:rStyle w:val="Hyperlink"/>
                <w:rFonts w:asciiTheme="majorHAnsi" w:hAnsiTheme="majorHAnsi"/>
                <w:noProof/>
              </w:rPr>
              <w:t>3.3.1 Requirements</w:t>
            </w:r>
            <w:r>
              <w:rPr>
                <w:noProof/>
                <w:webHidden/>
              </w:rPr>
              <w:tab/>
            </w:r>
            <w:r>
              <w:rPr>
                <w:noProof/>
                <w:webHidden/>
              </w:rPr>
              <w:fldChar w:fldCharType="begin"/>
            </w:r>
            <w:r>
              <w:rPr>
                <w:noProof/>
                <w:webHidden/>
              </w:rPr>
              <w:instrText xml:space="preserve"> PAGEREF _Toc227597203 \h </w:instrText>
            </w:r>
            <w:r>
              <w:rPr>
                <w:noProof/>
                <w:webHidden/>
              </w:rPr>
            </w:r>
            <w:r>
              <w:rPr>
                <w:noProof/>
                <w:webHidden/>
              </w:rPr>
              <w:fldChar w:fldCharType="separate"/>
            </w:r>
            <w:r>
              <w:rPr>
                <w:noProof/>
                <w:webHidden/>
              </w:rPr>
              <w:t>18</w:t>
            </w:r>
            <w:r>
              <w:rPr>
                <w:noProof/>
                <w:webHidden/>
              </w:rPr>
              <w:fldChar w:fldCharType="end"/>
            </w:r>
          </w:hyperlink>
        </w:p>
        <w:p w14:paraId="2A1FD2EE" w14:textId="677F6F18" w:rsidR="004D665D" w:rsidRDefault="004D665D">
          <w:pPr>
            <w:pStyle w:val="TOC3"/>
            <w:tabs>
              <w:tab w:val="right" w:leader="dot" w:pos="9350"/>
            </w:tabs>
            <w:rPr>
              <w:rFonts w:eastAsiaTheme="minorEastAsia"/>
              <w:noProof/>
            </w:rPr>
          </w:pPr>
          <w:hyperlink w:anchor="_Toc227597204" w:history="1">
            <w:r w:rsidRPr="001551DF">
              <w:rPr>
                <w:rStyle w:val="Hyperlink"/>
                <w:rFonts w:asciiTheme="majorHAnsi" w:eastAsia="Times New Roman" w:hAnsiTheme="majorHAnsi"/>
                <w:noProof/>
              </w:rPr>
              <w:t>3.3.2 Annual Compliance Goal</w:t>
            </w:r>
            <w:r>
              <w:rPr>
                <w:noProof/>
                <w:webHidden/>
              </w:rPr>
              <w:tab/>
            </w:r>
            <w:r>
              <w:rPr>
                <w:noProof/>
                <w:webHidden/>
              </w:rPr>
              <w:fldChar w:fldCharType="begin"/>
            </w:r>
            <w:r>
              <w:rPr>
                <w:noProof/>
                <w:webHidden/>
              </w:rPr>
              <w:instrText xml:space="preserve"> PAGEREF _Toc227597204 \h </w:instrText>
            </w:r>
            <w:r>
              <w:rPr>
                <w:noProof/>
                <w:webHidden/>
              </w:rPr>
            </w:r>
            <w:r>
              <w:rPr>
                <w:noProof/>
                <w:webHidden/>
              </w:rPr>
              <w:fldChar w:fldCharType="separate"/>
            </w:r>
            <w:r>
              <w:rPr>
                <w:noProof/>
                <w:webHidden/>
              </w:rPr>
              <w:t>21</w:t>
            </w:r>
            <w:r>
              <w:rPr>
                <w:noProof/>
                <w:webHidden/>
              </w:rPr>
              <w:fldChar w:fldCharType="end"/>
            </w:r>
          </w:hyperlink>
        </w:p>
        <w:p w14:paraId="21EBB2F4" w14:textId="0B61C11B" w:rsidR="004D665D" w:rsidRDefault="004D665D">
          <w:pPr>
            <w:pStyle w:val="TOC3"/>
            <w:tabs>
              <w:tab w:val="right" w:leader="dot" w:pos="9350"/>
            </w:tabs>
            <w:rPr>
              <w:rFonts w:eastAsiaTheme="minorEastAsia"/>
              <w:noProof/>
            </w:rPr>
          </w:pPr>
          <w:hyperlink w:anchor="_Toc227597205" w:history="1">
            <w:r w:rsidRPr="001551DF">
              <w:rPr>
                <w:rStyle w:val="Hyperlink"/>
                <w:rFonts w:eastAsia="Times New Roman"/>
                <w:noProof/>
              </w:rPr>
              <w:t>3.3.3 Compliance Credit</w:t>
            </w:r>
            <w:r>
              <w:rPr>
                <w:noProof/>
                <w:webHidden/>
              </w:rPr>
              <w:tab/>
            </w:r>
            <w:r>
              <w:rPr>
                <w:noProof/>
                <w:webHidden/>
              </w:rPr>
              <w:fldChar w:fldCharType="begin"/>
            </w:r>
            <w:r>
              <w:rPr>
                <w:noProof/>
                <w:webHidden/>
              </w:rPr>
              <w:instrText xml:space="preserve"> PAGEREF _Toc227597205 \h </w:instrText>
            </w:r>
            <w:r>
              <w:rPr>
                <w:noProof/>
                <w:webHidden/>
              </w:rPr>
            </w:r>
            <w:r>
              <w:rPr>
                <w:noProof/>
                <w:webHidden/>
              </w:rPr>
              <w:fldChar w:fldCharType="separate"/>
            </w:r>
            <w:r>
              <w:rPr>
                <w:noProof/>
                <w:webHidden/>
              </w:rPr>
              <w:t>21</w:t>
            </w:r>
            <w:r>
              <w:rPr>
                <w:noProof/>
                <w:webHidden/>
              </w:rPr>
              <w:fldChar w:fldCharType="end"/>
            </w:r>
          </w:hyperlink>
        </w:p>
        <w:p w14:paraId="6A3D00D9" w14:textId="075467BB" w:rsidR="004D665D" w:rsidRDefault="004D665D">
          <w:pPr>
            <w:pStyle w:val="TOC1"/>
            <w:rPr>
              <w:rFonts w:eastAsiaTheme="minorEastAsia"/>
              <w:noProof/>
            </w:rPr>
          </w:pPr>
          <w:hyperlink w:anchor="_Toc227597206" w:history="1">
            <w:r w:rsidRPr="001551DF">
              <w:rPr>
                <w:rStyle w:val="Hyperlink"/>
                <w:rFonts w:eastAsia="Times New Roman"/>
                <w:noProof/>
              </w:rPr>
              <w:t>4. Prioritization of Seismic Projects</w:t>
            </w:r>
            <w:r>
              <w:rPr>
                <w:noProof/>
                <w:webHidden/>
              </w:rPr>
              <w:tab/>
            </w:r>
            <w:r>
              <w:rPr>
                <w:noProof/>
                <w:webHidden/>
              </w:rPr>
              <w:fldChar w:fldCharType="begin"/>
            </w:r>
            <w:r>
              <w:rPr>
                <w:noProof/>
                <w:webHidden/>
              </w:rPr>
              <w:instrText xml:space="preserve"> PAGEREF _Toc227597206 \h </w:instrText>
            </w:r>
            <w:r>
              <w:rPr>
                <w:noProof/>
                <w:webHidden/>
              </w:rPr>
            </w:r>
            <w:r>
              <w:rPr>
                <w:noProof/>
                <w:webHidden/>
              </w:rPr>
              <w:fldChar w:fldCharType="separate"/>
            </w:r>
            <w:r>
              <w:rPr>
                <w:noProof/>
                <w:webHidden/>
              </w:rPr>
              <w:t>23</w:t>
            </w:r>
            <w:r>
              <w:rPr>
                <w:noProof/>
                <w:webHidden/>
              </w:rPr>
              <w:fldChar w:fldCharType="end"/>
            </w:r>
          </w:hyperlink>
        </w:p>
        <w:p w14:paraId="4156663D" w14:textId="6C7A3B29" w:rsidR="004D665D" w:rsidRDefault="004D665D">
          <w:pPr>
            <w:pStyle w:val="TOC1"/>
            <w:rPr>
              <w:rFonts w:eastAsiaTheme="minorEastAsia"/>
              <w:noProof/>
            </w:rPr>
          </w:pPr>
          <w:hyperlink w:anchor="_Toc227597207" w:history="1">
            <w:r w:rsidRPr="001551DF">
              <w:rPr>
                <w:rStyle w:val="Hyperlink"/>
                <w:noProof/>
              </w:rPr>
              <w:t>5. Finances</w:t>
            </w:r>
            <w:r>
              <w:rPr>
                <w:noProof/>
                <w:webHidden/>
              </w:rPr>
              <w:tab/>
            </w:r>
            <w:r>
              <w:rPr>
                <w:noProof/>
                <w:webHidden/>
              </w:rPr>
              <w:fldChar w:fldCharType="begin"/>
            </w:r>
            <w:r>
              <w:rPr>
                <w:noProof/>
                <w:webHidden/>
              </w:rPr>
              <w:instrText xml:space="preserve"> PAGEREF _Toc227597207 \h </w:instrText>
            </w:r>
            <w:r>
              <w:rPr>
                <w:noProof/>
                <w:webHidden/>
              </w:rPr>
            </w:r>
            <w:r>
              <w:rPr>
                <w:noProof/>
                <w:webHidden/>
              </w:rPr>
              <w:fldChar w:fldCharType="separate"/>
            </w:r>
            <w:r>
              <w:rPr>
                <w:noProof/>
                <w:webHidden/>
              </w:rPr>
              <w:t>24</w:t>
            </w:r>
            <w:r>
              <w:rPr>
                <w:noProof/>
                <w:webHidden/>
              </w:rPr>
              <w:fldChar w:fldCharType="end"/>
            </w:r>
          </w:hyperlink>
        </w:p>
        <w:p w14:paraId="2A9D1119" w14:textId="374991FC" w:rsidR="004D665D" w:rsidRDefault="004D665D">
          <w:pPr>
            <w:pStyle w:val="TOC2"/>
            <w:tabs>
              <w:tab w:val="right" w:leader="dot" w:pos="9350"/>
            </w:tabs>
            <w:rPr>
              <w:rFonts w:eastAsiaTheme="minorEastAsia"/>
              <w:noProof/>
            </w:rPr>
          </w:pPr>
          <w:hyperlink w:anchor="_Toc227597208" w:history="1">
            <w:r w:rsidRPr="001551DF">
              <w:rPr>
                <w:rStyle w:val="Hyperlink"/>
                <w:noProof/>
              </w:rPr>
              <w:t>5.1 Capital Financial Plan</w:t>
            </w:r>
            <w:r>
              <w:rPr>
                <w:noProof/>
                <w:webHidden/>
              </w:rPr>
              <w:tab/>
            </w:r>
            <w:r>
              <w:rPr>
                <w:noProof/>
                <w:webHidden/>
              </w:rPr>
              <w:fldChar w:fldCharType="begin"/>
            </w:r>
            <w:r>
              <w:rPr>
                <w:noProof/>
                <w:webHidden/>
              </w:rPr>
              <w:instrText xml:space="preserve"> PAGEREF _Toc227597208 \h </w:instrText>
            </w:r>
            <w:r>
              <w:rPr>
                <w:noProof/>
                <w:webHidden/>
              </w:rPr>
            </w:r>
            <w:r>
              <w:rPr>
                <w:noProof/>
                <w:webHidden/>
              </w:rPr>
              <w:fldChar w:fldCharType="separate"/>
            </w:r>
            <w:r>
              <w:rPr>
                <w:noProof/>
                <w:webHidden/>
              </w:rPr>
              <w:t>24</w:t>
            </w:r>
            <w:r>
              <w:rPr>
                <w:noProof/>
                <w:webHidden/>
              </w:rPr>
              <w:fldChar w:fldCharType="end"/>
            </w:r>
          </w:hyperlink>
        </w:p>
        <w:p w14:paraId="66A5A4E0" w14:textId="667FF670" w:rsidR="004D665D" w:rsidRDefault="004D665D">
          <w:pPr>
            <w:pStyle w:val="TOC1"/>
            <w:rPr>
              <w:rFonts w:eastAsiaTheme="minorEastAsia"/>
              <w:noProof/>
            </w:rPr>
          </w:pPr>
          <w:hyperlink w:anchor="_Toc227597209" w:history="1">
            <w:r w:rsidRPr="001551DF">
              <w:rPr>
                <w:rStyle w:val="Hyperlink"/>
                <w:rFonts w:eastAsia="Times New Roman"/>
                <w:noProof/>
              </w:rPr>
              <w:t>6. Program Management</w:t>
            </w:r>
            <w:r>
              <w:rPr>
                <w:noProof/>
                <w:webHidden/>
              </w:rPr>
              <w:tab/>
            </w:r>
            <w:r>
              <w:rPr>
                <w:noProof/>
                <w:webHidden/>
              </w:rPr>
              <w:fldChar w:fldCharType="begin"/>
            </w:r>
            <w:r>
              <w:rPr>
                <w:noProof/>
                <w:webHidden/>
              </w:rPr>
              <w:instrText xml:space="preserve"> PAGEREF _Toc227597209 \h </w:instrText>
            </w:r>
            <w:r>
              <w:rPr>
                <w:noProof/>
                <w:webHidden/>
              </w:rPr>
            </w:r>
            <w:r>
              <w:rPr>
                <w:noProof/>
                <w:webHidden/>
              </w:rPr>
              <w:fldChar w:fldCharType="separate"/>
            </w:r>
            <w:r>
              <w:rPr>
                <w:noProof/>
                <w:webHidden/>
              </w:rPr>
              <w:t>24</w:t>
            </w:r>
            <w:r>
              <w:rPr>
                <w:noProof/>
                <w:webHidden/>
              </w:rPr>
              <w:fldChar w:fldCharType="end"/>
            </w:r>
          </w:hyperlink>
        </w:p>
        <w:p w14:paraId="7BB31970" w14:textId="5B9C0375" w:rsidR="004D665D" w:rsidRDefault="004D665D">
          <w:pPr>
            <w:pStyle w:val="TOC2"/>
            <w:tabs>
              <w:tab w:val="right" w:leader="dot" w:pos="9350"/>
            </w:tabs>
            <w:rPr>
              <w:rFonts w:eastAsiaTheme="minorEastAsia"/>
              <w:noProof/>
            </w:rPr>
          </w:pPr>
          <w:hyperlink w:anchor="_Toc227597210" w:history="1">
            <w:r w:rsidRPr="001551DF">
              <w:rPr>
                <w:rStyle w:val="Hyperlink"/>
                <w:rFonts w:eastAsia="Times New Roman"/>
                <w:noProof/>
              </w:rPr>
              <w:t>6.1 UCOP Seismic Safety Program</w:t>
            </w:r>
            <w:r>
              <w:rPr>
                <w:noProof/>
                <w:webHidden/>
              </w:rPr>
              <w:tab/>
            </w:r>
            <w:r>
              <w:rPr>
                <w:noProof/>
                <w:webHidden/>
              </w:rPr>
              <w:fldChar w:fldCharType="begin"/>
            </w:r>
            <w:r>
              <w:rPr>
                <w:noProof/>
                <w:webHidden/>
              </w:rPr>
              <w:instrText xml:space="preserve"> PAGEREF _Toc227597210 \h </w:instrText>
            </w:r>
            <w:r>
              <w:rPr>
                <w:noProof/>
                <w:webHidden/>
              </w:rPr>
            </w:r>
            <w:r>
              <w:rPr>
                <w:noProof/>
                <w:webHidden/>
              </w:rPr>
              <w:fldChar w:fldCharType="separate"/>
            </w:r>
            <w:r>
              <w:rPr>
                <w:noProof/>
                <w:webHidden/>
              </w:rPr>
              <w:t>24</w:t>
            </w:r>
            <w:r>
              <w:rPr>
                <w:noProof/>
                <w:webHidden/>
              </w:rPr>
              <w:fldChar w:fldCharType="end"/>
            </w:r>
          </w:hyperlink>
        </w:p>
        <w:p w14:paraId="20E3C564" w14:textId="5489A6EB" w:rsidR="004D665D" w:rsidRDefault="004D665D">
          <w:pPr>
            <w:pStyle w:val="TOC2"/>
            <w:tabs>
              <w:tab w:val="right" w:leader="dot" w:pos="9350"/>
            </w:tabs>
            <w:rPr>
              <w:rFonts w:eastAsiaTheme="minorEastAsia"/>
              <w:noProof/>
            </w:rPr>
          </w:pPr>
          <w:hyperlink w:anchor="_Toc227597211" w:history="1">
            <w:r w:rsidRPr="001551DF">
              <w:rPr>
                <w:rStyle w:val="Hyperlink"/>
                <w:noProof/>
              </w:rPr>
              <w:t>6.2 UC Seismic Advisory Board</w:t>
            </w:r>
            <w:r>
              <w:rPr>
                <w:noProof/>
                <w:webHidden/>
              </w:rPr>
              <w:tab/>
            </w:r>
            <w:r>
              <w:rPr>
                <w:noProof/>
                <w:webHidden/>
              </w:rPr>
              <w:fldChar w:fldCharType="begin"/>
            </w:r>
            <w:r>
              <w:rPr>
                <w:noProof/>
                <w:webHidden/>
              </w:rPr>
              <w:instrText xml:space="preserve"> PAGEREF _Toc227597211 \h </w:instrText>
            </w:r>
            <w:r>
              <w:rPr>
                <w:noProof/>
                <w:webHidden/>
              </w:rPr>
            </w:r>
            <w:r>
              <w:rPr>
                <w:noProof/>
                <w:webHidden/>
              </w:rPr>
              <w:fldChar w:fldCharType="separate"/>
            </w:r>
            <w:r>
              <w:rPr>
                <w:noProof/>
                <w:webHidden/>
              </w:rPr>
              <w:t>25</w:t>
            </w:r>
            <w:r>
              <w:rPr>
                <w:noProof/>
                <w:webHidden/>
              </w:rPr>
              <w:fldChar w:fldCharType="end"/>
            </w:r>
          </w:hyperlink>
        </w:p>
        <w:p w14:paraId="5D184FCA" w14:textId="79B4F523" w:rsidR="004D665D" w:rsidRDefault="004D665D">
          <w:pPr>
            <w:pStyle w:val="TOC2"/>
            <w:tabs>
              <w:tab w:val="right" w:leader="dot" w:pos="9350"/>
            </w:tabs>
            <w:rPr>
              <w:rFonts w:eastAsiaTheme="minorEastAsia"/>
              <w:noProof/>
            </w:rPr>
          </w:pPr>
          <w:hyperlink w:anchor="_Toc227597212" w:history="1">
            <w:r w:rsidRPr="001551DF">
              <w:rPr>
                <w:rStyle w:val="Hyperlink"/>
                <w:noProof/>
              </w:rPr>
              <w:t>6.3 Campus Seismic Program Leadership</w:t>
            </w:r>
            <w:r>
              <w:rPr>
                <w:noProof/>
                <w:webHidden/>
              </w:rPr>
              <w:tab/>
            </w:r>
            <w:r>
              <w:rPr>
                <w:noProof/>
                <w:webHidden/>
              </w:rPr>
              <w:fldChar w:fldCharType="begin"/>
            </w:r>
            <w:r>
              <w:rPr>
                <w:noProof/>
                <w:webHidden/>
              </w:rPr>
              <w:instrText xml:space="preserve"> PAGEREF _Toc227597212 \h </w:instrText>
            </w:r>
            <w:r>
              <w:rPr>
                <w:noProof/>
                <w:webHidden/>
              </w:rPr>
            </w:r>
            <w:r>
              <w:rPr>
                <w:noProof/>
                <w:webHidden/>
              </w:rPr>
              <w:fldChar w:fldCharType="separate"/>
            </w:r>
            <w:r>
              <w:rPr>
                <w:noProof/>
                <w:webHidden/>
              </w:rPr>
              <w:t>25</w:t>
            </w:r>
            <w:r>
              <w:rPr>
                <w:noProof/>
                <w:webHidden/>
              </w:rPr>
              <w:fldChar w:fldCharType="end"/>
            </w:r>
          </w:hyperlink>
        </w:p>
        <w:p w14:paraId="08B9D6A5" w14:textId="17985BF4" w:rsidR="004D665D" w:rsidRDefault="004D665D">
          <w:pPr>
            <w:pStyle w:val="TOC3"/>
            <w:tabs>
              <w:tab w:val="right" w:leader="dot" w:pos="9350"/>
            </w:tabs>
            <w:rPr>
              <w:rFonts w:eastAsiaTheme="minorEastAsia"/>
              <w:noProof/>
            </w:rPr>
          </w:pPr>
          <w:hyperlink w:anchor="_Toc227597213" w:history="1">
            <w:r w:rsidRPr="001551DF">
              <w:rPr>
                <w:rStyle w:val="Hyperlink"/>
                <w:rFonts w:asciiTheme="majorHAnsi" w:eastAsia="Times New Roman" w:hAnsiTheme="majorHAnsi"/>
                <w:noProof/>
              </w:rPr>
              <w:t>6.3.1 Campus-Specific Seismic Review Committees</w:t>
            </w:r>
            <w:r>
              <w:rPr>
                <w:noProof/>
                <w:webHidden/>
              </w:rPr>
              <w:tab/>
            </w:r>
            <w:r>
              <w:rPr>
                <w:noProof/>
                <w:webHidden/>
              </w:rPr>
              <w:fldChar w:fldCharType="begin"/>
            </w:r>
            <w:r>
              <w:rPr>
                <w:noProof/>
                <w:webHidden/>
              </w:rPr>
              <w:instrText xml:space="preserve"> PAGEREF _Toc227597213 \h </w:instrText>
            </w:r>
            <w:r>
              <w:rPr>
                <w:noProof/>
                <w:webHidden/>
              </w:rPr>
            </w:r>
            <w:r>
              <w:rPr>
                <w:noProof/>
                <w:webHidden/>
              </w:rPr>
              <w:fldChar w:fldCharType="separate"/>
            </w:r>
            <w:r>
              <w:rPr>
                <w:noProof/>
                <w:webHidden/>
              </w:rPr>
              <w:t>25</w:t>
            </w:r>
            <w:r>
              <w:rPr>
                <w:noProof/>
                <w:webHidden/>
              </w:rPr>
              <w:fldChar w:fldCharType="end"/>
            </w:r>
          </w:hyperlink>
        </w:p>
        <w:p w14:paraId="5C6C3EBF" w14:textId="34058A40" w:rsidR="004D665D" w:rsidRDefault="004D665D">
          <w:pPr>
            <w:pStyle w:val="TOC3"/>
            <w:tabs>
              <w:tab w:val="right" w:leader="dot" w:pos="9350"/>
            </w:tabs>
            <w:rPr>
              <w:rFonts w:eastAsiaTheme="minorEastAsia"/>
              <w:noProof/>
            </w:rPr>
          </w:pPr>
          <w:hyperlink w:anchor="_Toc227597214" w:history="1">
            <w:r w:rsidRPr="001551DF">
              <w:rPr>
                <w:rStyle w:val="Hyperlink"/>
                <w:rFonts w:asciiTheme="majorHAnsi" w:eastAsia="Times New Roman" w:hAnsiTheme="majorHAnsi"/>
                <w:noProof/>
              </w:rPr>
              <w:t>6.3.2 Campus Site-Specific Hazard Studies</w:t>
            </w:r>
            <w:r>
              <w:rPr>
                <w:noProof/>
                <w:webHidden/>
              </w:rPr>
              <w:tab/>
            </w:r>
            <w:r>
              <w:rPr>
                <w:noProof/>
                <w:webHidden/>
              </w:rPr>
              <w:fldChar w:fldCharType="begin"/>
            </w:r>
            <w:r>
              <w:rPr>
                <w:noProof/>
                <w:webHidden/>
              </w:rPr>
              <w:instrText xml:space="preserve"> PAGEREF _Toc227597214 \h </w:instrText>
            </w:r>
            <w:r>
              <w:rPr>
                <w:noProof/>
                <w:webHidden/>
              </w:rPr>
            </w:r>
            <w:r>
              <w:rPr>
                <w:noProof/>
                <w:webHidden/>
              </w:rPr>
              <w:fldChar w:fldCharType="separate"/>
            </w:r>
            <w:r>
              <w:rPr>
                <w:noProof/>
                <w:webHidden/>
              </w:rPr>
              <w:t>25</w:t>
            </w:r>
            <w:r>
              <w:rPr>
                <w:noProof/>
                <w:webHidden/>
              </w:rPr>
              <w:fldChar w:fldCharType="end"/>
            </w:r>
          </w:hyperlink>
        </w:p>
        <w:p w14:paraId="3FB0182D" w14:textId="2BC89013" w:rsidR="004D665D" w:rsidRDefault="004D665D">
          <w:pPr>
            <w:pStyle w:val="TOC2"/>
            <w:tabs>
              <w:tab w:val="right" w:leader="dot" w:pos="9350"/>
            </w:tabs>
            <w:rPr>
              <w:rFonts w:eastAsiaTheme="minorEastAsia"/>
              <w:noProof/>
            </w:rPr>
          </w:pPr>
          <w:hyperlink w:anchor="_Toc227597215" w:history="1">
            <w:r w:rsidRPr="001551DF">
              <w:rPr>
                <w:rStyle w:val="Hyperlink"/>
                <w:noProof/>
              </w:rPr>
              <w:t>6.4 Post-Earthquake Emergency Response</w:t>
            </w:r>
            <w:r>
              <w:rPr>
                <w:noProof/>
                <w:webHidden/>
              </w:rPr>
              <w:tab/>
            </w:r>
            <w:r>
              <w:rPr>
                <w:noProof/>
                <w:webHidden/>
              </w:rPr>
              <w:fldChar w:fldCharType="begin"/>
            </w:r>
            <w:r>
              <w:rPr>
                <w:noProof/>
                <w:webHidden/>
              </w:rPr>
              <w:instrText xml:space="preserve"> PAGEREF _Toc227597215 \h </w:instrText>
            </w:r>
            <w:r>
              <w:rPr>
                <w:noProof/>
                <w:webHidden/>
              </w:rPr>
            </w:r>
            <w:r>
              <w:rPr>
                <w:noProof/>
                <w:webHidden/>
              </w:rPr>
              <w:fldChar w:fldCharType="separate"/>
            </w:r>
            <w:r>
              <w:rPr>
                <w:noProof/>
                <w:webHidden/>
              </w:rPr>
              <w:t>25</w:t>
            </w:r>
            <w:r>
              <w:rPr>
                <w:noProof/>
                <w:webHidden/>
              </w:rPr>
              <w:fldChar w:fldCharType="end"/>
            </w:r>
          </w:hyperlink>
        </w:p>
        <w:p w14:paraId="619C5AAD" w14:textId="2257DB25" w:rsidR="004D665D" w:rsidRDefault="004D665D">
          <w:pPr>
            <w:pStyle w:val="TOC1"/>
            <w:rPr>
              <w:rFonts w:eastAsiaTheme="minorEastAsia"/>
              <w:noProof/>
            </w:rPr>
          </w:pPr>
          <w:hyperlink w:anchor="_Toc227597216" w:history="1">
            <w:r w:rsidRPr="001551DF">
              <w:rPr>
                <w:rStyle w:val="Hyperlink"/>
                <w:rFonts w:eastAsia="Times New Roman"/>
                <w:noProof/>
              </w:rPr>
              <w:t>7. Compliance Procedures</w:t>
            </w:r>
            <w:r>
              <w:rPr>
                <w:noProof/>
                <w:webHidden/>
              </w:rPr>
              <w:tab/>
            </w:r>
            <w:r>
              <w:rPr>
                <w:noProof/>
                <w:webHidden/>
              </w:rPr>
              <w:fldChar w:fldCharType="begin"/>
            </w:r>
            <w:r>
              <w:rPr>
                <w:noProof/>
                <w:webHidden/>
              </w:rPr>
              <w:instrText xml:space="preserve"> PAGEREF _Toc227597216 \h </w:instrText>
            </w:r>
            <w:r>
              <w:rPr>
                <w:noProof/>
                <w:webHidden/>
              </w:rPr>
            </w:r>
            <w:r>
              <w:rPr>
                <w:noProof/>
                <w:webHidden/>
              </w:rPr>
              <w:fldChar w:fldCharType="separate"/>
            </w:r>
            <w:r>
              <w:rPr>
                <w:noProof/>
                <w:webHidden/>
              </w:rPr>
              <w:t>26</w:t>
            </w:r>
            <w:r>
              <w:rPr>
                <w:noProof/>
                <w:webHidden/>
              </w:rPr>
              <w:fldChar w:fldCharType="end"/>
            </w:r>
          </w:hyperlink>
        </w:p>
        <w:p w14:paraId="464F8101" w14:textId="5FE7D3F2" w:rsidR="004D665D" w:rsidRDefault="004D665D">
          <w:pPr>
            <w:pStyle w:val="TOC2"/>
            <w:tabs>
              <w:tab w:val="right" w:leader="dot" w:pos="9350"/>
            </w:tabs>
            <w:rPr>
              <w:rFonts w:eastAsiaTheme="minorEastAsia"/>
              <w:noProof/>
            </w:rPr>
          </w:pPr>
          <w:hyperlink w:anchor="_Toc227597217" w:history="1">
            <w:r w:rsidRPr="001551DF">
              <w:rPr>
                <w:rStyle w:val="Hyperlink"/>
                <w:rFonts w:eastAsia="Times New Roman"/>
                <w:noProof/>
              </w:rPr>
              <w:t>7.1 General</w:t>
            </w:r>
            <w:r>
              <w:rPr>
                <w:noProof/>
                <w:webHidden/>
              </w:rPr>
              <w:tab/>
            </w:r>
            <w:r>
              <w:rPr>
                <w:noProof/>
                <w:webHidden/>
              </w:rPr>
              <w:fldChar w:fldCharType="begin"/>
            </w:r>
            <w:r>
              <w:rPr>
                <w:noProof/>
                <w:webHidden/>
              </w:rPr>
              <w:instrText xml:space="preserve"> PAGEREF _Toc227597217 \h </w:instrText>
            </w:r>
            <w:r>
              <w:rPr>
                <w:noProof/>
                <w:webHidden/>
              </w:rPr>
            </w:r>
            <w:r>
              <w:rPr>
                <w:noProof/>
                <w:webHidden/>
              </w:rPr>
              <w:fldChar w:fldCharType="separate"/>
            </w:r>
            <w:r>
              <w:rPr>
                <w:noProof/>
                <w:webHidden/>
              </w:rPr>
              <w:t>26</w:t>
            </w:r>
            <w:r>
              <w:rPr>
                <w:noProof/>
                <w:webHidden/>
              </w:rPr>
              <w:fldChar w:fldCharType="end"/>
            </w:r>
          </w:hyperlink>
        </w:p>
        <w:p w14:paraId="7314DB40" w14:textId="28B5FF4B" w:rsidR="004D665D" w:rsidRDefault="004D665D">
          <w:pPr>
            <w:pStyle w:val="TOC3"/>
            <w:tabs>
              <w:tab w:val="right" w:leader="dot" w:pos="9350"/>
            </w:tabs>
            <w:rPr>
              <w:rFonts w:eastAsiaTheme="minorEastAsia"/>
              <w:noProof/>
            </w:rPr>
          </w:pPr>
          <w:hyperlink w:anchor="_Toc227597218" w:history="1">
            <w:r w:rsidRPr="001551DF">
              <w:rPr>
                <w:rStyle w:val="Hyperlink"/>
                <w:rFonts w:asciiTheme="majorHAnsi" w:eastAsia="Times New Roman" w:hAnsiTheme="majorHAnsi"/>
                <w:noProof/>
              </w:rPr>
              <w:t>7.1.1 Seismic Peer Review</w:t>
            </w:r>
            <w:r>
              <w:rPr>
                <w:noProof/>
                <w:webHidden/>
              </w:rPr>
              <w:tab/>
            </w:r>
            <w:r>
              <w:rPr>
                <w:noProof/>
                <w:webHidden/>
              </w:rPr>
              <w:fldChar w:fldCharType="begin"/>
            </w:r>
            <w:r>
              <w:rPr>
                <w:noProof/>
                <w:webHidden/>
              </w:rPr>
              <w:instrText xml:space="preserve"> PAGEREF _Toc227597218 \h </w:instrText>
            </w:r>
            <w:r>
              <w:rPr>
                <w:noProof/>
                <w:webHidden/>
              </w:rPr>
            </w:r>
            <w:r>
              <w:rPr>
                <w:noProof/>
                <w:webHidden/>
              </w:rPr>
              <w:fldChar w:fldCharType="separate"/>
            </w:r>
            <w:r>
              <w:rPr>
                <w:noProof/>
                <w:webHidden/>
              </w:rPr>
              <w:t>26</w:t>
            </w:r>
            <w:r>
              <w:rPr>
                <w:noProof/>
                <w:webHidden/>
              </w:rPr>
              <w:fldChar w:fldCharType="end"/>
            </w:r>
          </w:hyperlink>
        </w:p>
        <w:p w14:paraId="022C28EE" w14:textId="193DA85E" w:rsidR="004D665D" w:rsidRDefault="004D665D">
          <w:pPr>
            <w:pStyle w:val="TOC3"/>
            <w:tabs>
              <w:tab w:val="right" w:leader="dot" w:pos="9350"/>
            </w:tabs>
            <w:rPr>
              <w:rFonts w:eastAsiaTheme="minorEastAsia"/>
              <w:noProof/>
            </w:rPr>
          </w:pPr>
          <w:hyperlink w:anchor="_Toc227597219" w:history="1">
            <w:r w:rsidRPr="001551DF">
              <w:rPr>
                <w:rStyle w:val="Hyperlink"/>
                <w:rFonts w:asciiTheme="majorHAnsi" w:eastAsia="Times New Roman" w:hAnsiTheme="majorHAnsi"/>
                <w:noProof/>
              </w:rPr>
              <w:t>7.1.2 UC-Owned or Leased Facilities Outside of California</w:t>
            </w:r>
            <w:r>
              <w:rPr>
                <w:noProof/>
                <w:webHidden/>
              </w:rPr>
              <w:tab/>
            </w:r>
            <w:r>
              <w:rPr>
                <w:noProof/>
                <w:webHidden/>
              </w:rPr>
              <w:fldChar w:fldCharType="begin"/>
            </w:r>
            <w:r>
              <w:rPr>
                <w:noProof/>
                <w:webHidden/>
              </w:rPr>
              <w:instrText xml:space="preserve"> PAGEREF _Toc227597219 \h </w:instrText>
            </w:r>
            <w:r>
              <w:rPr>
                <w:noProof/>
                <w:webHidden/>
              </w:rPr>
            </w:r>
            <w:r>
              <w:rPr>
                <w:noProof/>
                <w:webHidden/>
              </w:rPr>
              <w:fldChar w:fldCharType="separate"/>
            </w:r>
            <w:r>
              <w:rPr>
                <w:noProof/>
                <w:webHidden/>
              </w:rPr>
              <w:t>27</w:t>
            </w:r>
            <w:r>
              <w:rPr>
                <w:noProof/>
                <w:webHidden/>
              </w:rPr>
              <w:fldChar w:fldCharType="end"/>
            </w:r>
          </w:hyperlink>
        </w:p>
        <w:p w14:paraId="732ADD8B" w14:textId="1F0F374E" w:rsidR="004D665D" w:rsidRDefault="004D665D">
          <w:pPr>
            <w:pStyle w:val="TOC2"/>
            <w:tabs>
              <w:tab w:val="right" w:leader="dot" w:pos="9350"/>
            </w:tabs>
            <w:rPr>
              <w:rFonts w:eastAsiaTheme="minorEastAsia"/>
              <w:noProof/>
            </w:rPr>
          </w:pPr>
          <w:hyperlink w:anchor="_Toc227597220" w:history="1">
            <w:r w:rsidRPr="001551DF">
              <w:rPr>
                <w:rStyle w:val="Hyperlink"/>
                <w:noProof/>
              </w:rPr>
              <w:t>7.2 Retrofit</w:t>
            </w:r>
            <w:r>
              <w:rPr>
                <w:noProof/>
                <w:webHidden/>
              </w:rPr>
              <w:tab/>
            </w:r>
            <w:r>
              <w:rPr>
                <w:noProof/>
                <w:webHidden/>
              </w:rPr>
              <w:fldChar w:fldCharType="begin"/>
            </w:r>
            <w:r>
              <w:rPr>
                <w:noProof/>
                <w:webHidden/>
              </w:rPr>
              <w:instrText xml:space="preserve"> PAGEREF _Toc227597220 \h </w:instrText>
            </w:r>
            <w:r>
              <w:rPr>
                <w:noProof/>
                <w:webHidden/>
              </w:rPr>
            </w:r>
            <w:r>
              <w:rPr>
                <w:noProof/>
                <w:webHidden/>
              </w:rPr>
              <w:fldChar w:fldCharType="separate"/>
            </w:r>
            <w:r>
              <w:rPr>
                <w:noProof/>
                <w:webHidden/>
              </w:rPr>
              <w:t>28</w:t>
            </w:r>
            <w:r>
              <w:rPr>
                <w:noProof/>
                <w:webHidden/>
              </w:rPr>
              <w:fldChar w:fldCharType="end"/>
            </w:r>
          </w:hyperlink>
        </w:p>
        <w:p w14:paraId="4E820858" w14:textId="3A3E581D" w:rsidR="004D665D" w:rsidRDefault="004D665D">
          <w:pPr>
            <w:pStyle w:val="TOC3"/>
            <w:tabs>
              <w:tab w:val="right" w:leader="dot" w:pos="9350"/>
            </w:tabs>
            <w:rPr>
              <w:rFonts w:eastAsiaTheme="minorEastAsia"/>
              <w:noProof/>
            </w:rPr>
          </w:pPr>
          <w:hyperlink w:anchor="_Toc227597221" w:history="1">
            <w:r w:rsidRPr="001551DF">
              <w:rPr>
                <w:rStyle w:val="Hyperlink"/>
                <w:rFonts w:asciiTheme="majorHAnsi" w:hAnsiTheme="majorHAnsi"/>
                <w:noProof/>
              </w:rPr>
              <w:t>7.2.1 California Existing Building Code (CEBC) Provisions</w:t>
            </w:r>
            <w:r>
              <w:rPr>
                <w:noProof/>
                <w:webHidden/>
              </w:rPr>
              <w:tab/>
            </w:r>
            <w:r>
              <w:rPr>
                <w:noProof/>
                <w:webHidden/>
              </w:rPr>
              <w:fldChar w:fldCharType="begin"/>
            </w:r>
            <w:r>
              <w:rPr>
                <w:noProof/>
                <w:webHidden/>
              </w:rPr>
              <w:instrText xml:space="preserve"> PAGEREF _Toc227597221 \h </w:instrText>
            </w:r>
            <w:r>
              <w:rPr>
                <w:noProof/>
                <w:webHidden/>
              </w:rPr>
            </w:r>
            <w:r>
              <w:rPr>
                <w:noProof/>
                <w:webHidden/>
              </w:rPr>
              <w:fldChar w:fldCharType="separate"/>
            </w:r>
            <w:r>
              <w:rPr>
                <w:noProof/>
                <w:webHidden/>
              </w:rPr>
              <w:t>28</w:t>
            </w:r>
            <w:r>
              <w:rPr>
                <w:noProof/>
                <w:webHidden/>
              </w:rPr>
              <w:fldChar w:fldCharType="end"/>
            </w:r>
          </w:hyperlink>
        </w:p>
        <w:p w14:paraId="6D8709A2" w14:textId="66418719" w:rsidR="004D665D" w:rsidRDefault="004D665D">
          <w:pPr>
            <w:pStyle w:val="TOC3"/>
            <w:tabs>
              <w:tab w:val="right" w:leader="dot" w:pos="9350"/>
            </w:tabs>
            <w:rPr>
              <w:rFonts w:eastAsiaTheme="minorEastAsia"/>
              <w:noProof/>
            </w:rPr>
          </w:pPr>
          <w:hyperlink w:anchor="_Toc227597222" w:history="1">
            <w:r w:rsidRPr="001551DF">
              <w:rPr>
                <w:rStyle w:val="Hyperlink"/>
                <w:rFonts w:asciiTheme="majorHAnsi" w:hAnsiTheme="majorHAnsi"/>
                <w:noProof/>
              </w:rPr>
              <w:t>7.2.2 FEMA P-807 Provisions</w:t>
            </w:r>
            <w:r>
              <w:rPr>
                <w:noProof/>
                <w:webHidden/>
              </w:rPr>
              <w:tab/>
            </w:r>
            <w:r>
              <w:rPr>
                <w:noProof/>
                <w:webHidden/>
              </w:rPr>
              <w:fldChar w:fldCharType="begin"/>
            </w:r>
            <w:r>
              <w:rPr>
                <w:noProof/>
                <w:webHidden/>
              </w:rPr>
              <w:instrText xml:space="preserve"> PAGEREF _Toc227597222 \h </w:instrText>
            </w:r>
            <w:r>
              <w:rPr>
                <w:noProof/>
                <w:webHidden/>
              </w:rPr>
            </w:r>
            <w:r>
              <w:rPr>
                <w:noProof/>
                <w:webHidden/>
              </w:rPr>
              <w:fldChar w:fldCharType="separate"/>
            </w:r>
            <w:r>
              <w:rPr>
                <w:noProof/>
                <w:webHidden/>
              </w:rPr>
              <w:t>29</w:t>
            </w:r>
            <w:r>
              <w:rPr>
                <w:noProof/>
                <w:webHidden/>
              </w:rPr>
              <w:fldChar w:fldCharType="end"/>
            </w:r>
          </w:hyperlink>
        </w:p>
        <w:p w14:paraId="70897ABE" w14:textId="4E23F585" w:rsidR="004D665D" w:rsidRDefault="004D665D">
          <w:pPr>
            <w:pStyle w:val="TOC3"/>
            <w:tabs>
              <w:tab w:val="right" w:leader="dot" w:pos="9350"/>
            </w:tabs>
            <w:rPr>
              <w:rFonts w:eastAsiaTheme="minorEastAsia"/>
              <w:noProof/>
            </w:rPr>
          </w:pPr>
          <w:hyperlink w:anchor="_Toc227597223" w:history="1">
            <w:r w:rsidRPr="001551DF">
              <w:rPr>
                <w:rStyle w:val="Hyperlink"/>
                <w:rFonts w:asciiTheme="majorHAnsi" w:eastAsia="Times New Roman" w:hAnsiTheme="majorHAnsi"/>
                <w:noProof/>
              </w:rPr>
              <w:t>7.2.3 Nonstructural Requirements</w:t>
            </w:r>
            <w:r>
              <w:rPr>
                <w:noProof/>
                <w:webHidden/>
              </w:rPr>
              <w:tab/>
            </w:r>
            <w:r>
              <w:rPr>
                <w:noProof/>
                <w:webHidden/>
              </w:rPr>
              <w:fldChar w:fldCharType="begin"/>
            </w:r>
            <w:r>
              <w:rPr>
                <w:noProof/>
                <w:webHidden/>
              </w:rPr>
              <w:instrText xml:space="preserve"> PAGEREF _Toc227597223 \h </w:instrText>
            </w:r>
            <w:r>
              <w:rPr>
                <w:noProof/>
                <w:webHidden/>
              </w:rPr>
            </w:r>
            <w:r>
              <w:rPr>
                <w:noProof/>
                <w:webHidden/>
              </w:rPr>
              <w:fldChar w:fldCharType="separate"/>
            </w:r>
            <w:r>
              <w:rPr>
                <w:noProof/>
                <w:webHidden/>
              </w:rPr>
              <w:t>29</w:t>
            </w:r>
            <w:r>
              <w:rPr>
                <w:noProof/>
                <w:webHidden/>
              </w:rPr>
              <w:fldChar w:fldCharType="end"/>
            </w:r>
          </w:hyperlink>
        </w:p>
        <w:p w14:paraId="6536C4A1" w14:textId="06FB3BDC" w:rsidR="004D665D" w:rsidRDefault="004D665D">
          <w:pPr>
            <w:pStyle w:val="TOC2"/>
            <w:tabs>
              <w:tab w:val="right" w:leader="dot" w:pos="9350"/>
            </w:tabs>
            <w:rPr>
              <w:rFonts w:eastAsiaTheme="minorEastAsia"/>
              <w:noProof/>
            </w:rPr>
          </w:pPr>
          <w:hyperlink w:anchor="_Toc227597224" w:history="1">
            <w:r w:rsidRPr="001551DF">
              <w:rPr>
                <w:rStyle w:val="Hyperlink"/>
                <w:noProof/>
              </w:rPr>
              <w:t>7.3 Seismic Safety Policy Waivers</w:t>
            </w:r>
            <w:r>
              <w:rPr>
                <w:noProof/>
                <w:webHidden/>
              </w:rPr>
              <w:tab/>
            </w:r>
            <w:r>
              <w:rPr>
                <w:noProof/>
                <w:webHidden/>
              </w:rPr>
              <w:fldChar w:fldCharType="begin"/>
            </w:r>
            <w:r>
              <w:rPr>
                <w:noProof/>
                <w:webHidden/>
              </w:rPr>
              <w:instrText xml:space="preserve"> PAGEREF _Toc227597224 \h </w:instrText>
            </w:r>
            <w:r>
              <w:rPr>
                <w:noProof/>
                <w:webHidden/>
              </w:rPr>
            </w:r>
            <w:r>
              <w:rPr>
                <w:noProof/>
                <w:webHidden/>
              </w:rPr>
              <w:fldChar w:fldCharType="separate"/>
            </w:r>
            <w:r>
              <w:rPr>
                <w:noProof/>
                <w:webHidden/>
              </w:rPr>
              <w:t>30</w:t>
            </w:r>
            <w:r>
              <w:rPr>
                <w:noProof/>
                <w:webHidden/>
              </w:rPr>
              <w:fldChar w:fldCharType="end"/>
            </w:r>
          </w:hyperlink>
        </w:p>
        <w:p w14:paraId="01224D34" w14:textId="3C83D120" w:rsidR="004D665D" w:rsidRDefault="004D665D">
          <w:pPr>
            <w:pStyle w:val="TOC1"/>
            <w:rPr>
              <w:rFonts w:eastAsiaTheme="minorEastAsia"/>
              <w:noProof/>
            </w:rPr>
          </w:pPr>
          <w:hyperlink w:anchor="_Toc227597225" w:history="1">
            <w:r w:rsidRPr="001551DF">
              <w:rPr>
                <w:rStyle w:val="Hyperlink"/>
                <w:rFonts w:eastAsia="Times New Roman"/>
                <w:noProof/>
              </w:rPr>
              <w:t>8. References</w:t>
            </w:r>
            <w:r>
              <w:rPr>
                <w:noProof/>
                <w:webHidden/>
              </w:rPr>
              <w:tab/>
            </w:r>
            <w:r>
              <w:rPr>
                <w:noProof/>
                <w:webHidden/>
              </w:rPr>
              <w:fldChar w:fldCharType="begin"/>
            </w:r>
            <w:r>
              <w:rPr>
                <w:noProof/>
                <w:webHidden/>
              </w:rPr>
              <w:instrText xml:space="preserve"> PAGEREF _Toc227597225 \h </w:instrText>
            </w:r>
            <w:r>
              <w:rPr>
                <w:noProof/>
                <w:webHidden/>
              </w:rPr>
            </w:r>
            <w:r>
              <w:rPr>
                <w:noProof/>
                <w:webHidden/>
              </w:rPr>
              <w:fldChar w:fldCharType="separate"/>
            </w:r>
            <w:r>
              <w:rPr>
                <w:noProof/>
                <w:webHidden/>
              </w:rPr>
              <w:t>30</w:t>
            </w:r>
            <w:r>
              <w:rPr>
                <w:noProof/>
                <w:webHidden/>
              </w:rPr>
              <w:fldChar w:fldCharType="end"/>
            </w:r>
          </w:hyperlink>
        </w:p>
        <w:p w14:paraId="1BF868E8" w14:textId="50C0C8B3" w:rsidR="004D665D" w:rsidRDefault="004D665D">
          <w:pPr>
            <w:pStyle w:val="TOC1"/>
            <w:rPr>
              <w:rFonts w:eastAsiaTheme="minorEastAsia"/>
              <w:noProof/>
            </w:rPr>
          </w:pPr>
          <w:hyperlink w:anchor="_Toc227597226" w:history="1">
            <w:r w:rsidRPr="001551DF">
              <w:rPr>
                <w:rStyle w:val="Hyperlink"/>
                <w:rFonts w:eastAsia="Times New Roman"/>
                <w:noProof/>
              </w:rPr>
              <w:t>9. Abbreviations</w:t>
            </w:r>
            <w:r>
              <w:rPr>
                <w:noProof/>
                <w:webHidden/>
              </w:rPr>
              <w:tab/>
            </w:r>
            <w:r>
              <w:rPr>
                <w:noProof/>
                <w:webHidden/>
              </w:rPr>
              <w:fldChar w:fldCharType="begin"/>
            </w:r>
            <w:r>
              <w:rPr>
                <w:noProof/>
                <w:webHidden/>
              </w:rPr>
              <w:instrText xml:space="preserve"> PAGEREF _Toc227597226 \h </w:instrText>
            </w:r>
            <w:r>
              <w:rPr>
                <w:noProof/>
                <w:webHidden/>
              </w:rPr>
            </w:r>
            <w:r>
              <w:rPr>
                <w:noProof/>
                <w:webHidden/>
              </w:rPr>
              <w:fldChar w:fldCharType="separate"/>
            </w:r>
            <w:r>
              <w:rPr>
                <w:noProof/>
                <w:webHidden/>
              </w:rPr>
              <w:t>30</w:t>
            </w:r>
            <w:r>
              <w:rPr>
                <w:noProof/>
                <w:webHidden/>
              </w:rPr>
              <w:fldChar w:fldCharType="end"/>
            </w:r>
          </w:hyperlink>
        </w:p>
        <w:p w14:paraId="23DD5BC9" w14:textId="4DBA6A9D" w:rsidR="004D665D" w:rsidRDefault="004D665D">
          <w:pPr>
            <w:pStyle w:val="TOC1"/>
            <w:rPr>
              <w:rFonts w:eastAsiaTheme="minorEastAsia"/>
              <w:noProof/>
            </w:rPr>
          </w:pPr>
          <w:hyperlink w:anchor="_Toc227597227" w:history="1">
            <w:r w:rsidRPr="001551DF">
              <w:rPr>
                <w:rStyle w:val="Hyperlink"/>
                <w:rFonts w:eastAsia="Times New Roman"/>
                <w:noProof/>
              </w:rPr>
              <w:t>10. Exhibits &amp; Attachments</w:t>
            </w:r>
            <w:r>
              <w:rPr>
                <w:noProof/>
                <w:webHidden/>
              </w:rPr>
              <w:tab/>
            </w:r>
            <w:r>
              <w:rPr>
                <w:noProof/>
                <w:webHidden/>
              </w:rPr>
              <w:fldChar w:fldCharType="begin"/>
            </w:r>
            <w:r>
              <w:rPr>
                <w:noProof/>
                <w:webHidden/>
              </w:rPr>
              <w:instrText xml:space="preserve"> PAGEREF _Toc227597227 \h </w:instrText>
            </w:r>
            <w:r>
              <w:rPr>
                <w:noProof/>
                <w:webHidden/>
              </w:rPr>
            </w:r>
            <w:r>
              <w:rPr>
                <w:noProof/>
                <w:webHidden/>
              </w:rPr>
              <w:fldChar w:fldCharType="separate"/>
            </w:r>
            <w:r>
              <w:rPr>
                <w:noProof/>
                <w:webHidden/>
              </w:rPr>
              <w:t>31</w:t>
            </w:r>
            <w:r>
              <w:rPr>
                <w:noProof/>
                <w:webHidden/>
              </w:rPr>
              <w:fldChar w:fldCharType="end"/>
            </w:r>
          </w:hyperlink>
        </w:p>
        <w:p w14:paraId="7E16E247" w14:textId="1E46DA64" w:rsidR="004D665D" w:rsidRDefault="004D665D">
          <w:pPr>
            <w:pStyle w:val="TOC1"/>
            <w:rPr>
              <w:rFonts w:eastAsiaTheme="minorEastAsia"/>
              <w:noProof/>
            </w:rPr>
          </w:pPr>
          <w:hyperlink w:anchor="_Toc227597228" w:history="1">
            <w:r w:rsidRPr="001551DF">
              <w:rPr>
                <w:rStyle w:val="Hyperlink"/>
                <w:rFonts w:eastAsia="Times New Roman"/>
                <w:noProof/>
              </w:rPr>
              <w:t>11. Reference Codes and Standards</w:t>
            </w:r>
            <w:r>
              <w:rPr>
                <w:noProof/>
                <w:webHidden/>
              </w:rPr>
              <w:tab/>
            </w:r>
            <w:r>
              <w:rPr>
                <w:noProof/>
                <w:webHidden/>
              </w:rPr>
              <w:fldChar w:fldCharType="begin"/>
            </w:r>
            <w:r>
              <w:rPr>
                <w:noProof/>
                <w:webHidden/>
              </w:rPr>
              <w:instrText xml:space="preserve"> PAGEREF _Toc227597228 \h </w:instrText>
            </w:r>
            <w:r>
              <w:rPr>
                <w:noProof/>
                <w:webHidden/>
              </w:rPr>
            </w:r>
            <w:r>
              <w:rPr>
                <w:noProof/>
                <w:webHidden/>
              </w:rPr>
              <w:fldChar w:fldCharType="separate"/>
            </w:r>
            <w:r>
              <w:rPr>
                <w:noProof/>
                <w:webHidden/>
              </w:rPr>
              <w:t>31</w:t>
            </w:r>
            <w:r>
              <w:rPr>
                <w:noProof/>
                <w:webHidden/>
              </w:rPr>
              <w:fldChar w:fldCharType="end"/>
            </w:r>
          </w:hyperlink>
        </w:p>
        <w:p w14:paraId="52BDF963" w14:textId="4EF3C573" w:rsidR="00673505" w:rsidRDefault="00673505" w:rsidP="00652C27">
          <w:pPr>
            <w:spacing w:after="0"/>
          </w:pPr>
          <w:r w:rsidRPr="00652C27">
            <w:rPr>
              <w:b/>
              <w:bCs/>
              <w:noProof/>
              <w:sz w:val="22"/>
              <w:szCs w:val="22"/>
            </w:rPr>
            <w:fldChar w:fldCharType="end"/>
          </w:r>
        </w:p>
      </w:sdtContent>
    </w:sdt>
    <w:p w14:paraId="5B39B05B" w14:textId="4E665B55" w:rsidR="00B77948" w:rsidRPr="00652C27" w:rsidRDefault="004D665D" w:rsidP="00652C27">
      <w:pPr>
        <w:spacing w:before="270" w:after="0" w:line="240" w:lineRule="auto"/>
        <w:rPr>
          <w:rFonts w:eastAsia="Times New Roman" w:cs="Arial"/>
          <w:kern w:val="0"/>
          <w:sz w:val="21"/>
          <w:szCs w:val="21"/>
          <w14:ligatures w14:val="none"/>
        </w:rPr>
      </w:pPr>
      <w:r>
        <w:rPr>
          <w:rFonts w:eastAsia="Times New Roman" w:cs="Times New Roman"/>
          <w:kern w:val="0"/>
          <w14:ligatures w14:val="none"/>
        </w:rPr>
        <w:pict w14:anchorId="65298211">
          <v:rect id="_x0000_i1026" style="width:0;height:1.5pt" o:hralign="center" o:hrstd="t" o:hrnoshade="t" o:hr="t" fillcolor="black" stroked="f"/>
        </w:pict>
      </w:r>
    </w:p>
    <w:p w14:paraId="4F2F7CEF" w14:textId="77777777" w:rsidR="00B77948" w:rsidRPr="00E83B35" w:rsidRDefault="00B77948" w:rsidP="00652C27">
      <w:pPr>
        <w:pStyle w:val="Heading1"/>
        <w:spacing w:after="0"/>
        <w:rPr>
          <w:rFonts w:eastAsia="Times New Roman"/>
        </w:rPr>
      </w:pPr>
      <w:bookmarkStart w:id="0" w:name="_Toc227597193"/>
      <w:r w:rsidRPr="00E83B35">
        <w:rPr>
          <w:rFonts w:eastAsia="Times New Roman"/>
        </w:rPr>
        <w:t>1. Introduction</w:t>
      </w:r>
      <w:bookmarkEnd w:id="0"/>
    </w:p>
    <w:p w14:paraId="6BD8A98C" w14:textId="6FEBE44C"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2B475D">
        <w:rPr>
          <w:rFonts w:eastAsia="Times New Roman" w:cs="Arial"/>
          <w:color w:val="000000"/>
          <w:kern w:val="0"/>
          <w:sz w:val="21"/>
          <w:szCs w:val="21"/>
          <w14:ligatures w14:val="none"/>
        </w:rPr>
        <w:t xml:space="preserve">The procedures and guidelines located in the UC Facilities Manual are a current and central source of information regarding guidance for UC Seismic Safety Policy (Policy) compliance.  The purpose of the UC Facilities Manual UC Seismic Program </w:t>
      </w:r>
      <w:r w:rsidR="006E3D7F" w:rsidRPr="002B475D">
        <w:rPr>
          <w:rFonts w:eastAsia="Times New Roman" w:cs="Arial"/>
          <w:color w:val="000000"/>
          <w:kern w:val="0"/>
          <w:sz w:val="21"/>
          <w:szCs w:val="21"/>
          <w14:ligatures w14:val="none"/>
        </w:rPr>
        <w:t>G</w:t>
      </w:r>
      <w:r w:rsidRPr="002B475D">
        <w:rPr>
          <w:rFonts w:eastAsia="Times New Roman" w:cs="Arial"/>
          <w:color w:val="000000"/>
          <w:kern w:val="0"/>
          <w:sz w:val="21"/>
          <w:szCs w:val="21"/>
          <w14:ligatures w14:val="none"/>
        </w:rPr>
        <w:t xml:space="preserve">uidelines is </w:t>
      </w:r>
      <w:proofErr w:type="gramStart"/>
      <w:r w:rsidRPr="002B475D">
        <w:rPr>
          <w:rFonts w:eastAsia="Times New Roman" w:cs="Arial"/>
          <w:color w:val="000000"/>
          <w:kern w:val="0"/>
          <w:sz w:val="21"/>
          <w:szCs w:val="21"/>
          <w14:ligatures w14:val="none"/>
        </w:rPr>
        <w:t xml:space="preserve">to </w:t>
      </w:r>
      <w:r w:rsidR="00F20793" w:rsidRPr="002B475D">
        <w:rPr>
          <w:rFonts w:eastAsia="Times New Roman" w:cs="Arial"/>
          <w:color w:val="000000"/>
          <w:kern w:val="0"/>
          <w:sz w:val="21"/>
          <w:szCs w:val="21"/>
          <w14:ligatures w14:val="none"/>
        </w:rPr>
        <w:t xml:space="preserve"> provide</w:t>
      </w:r>
      <w:proofErr w:type="gramEnd"/>
      <w:r w:rsidR="00F20793" w:rsidRPr="002B475D">
        <w:rPr>
          <w:rFonts w:eastAsia="Times New Roman" w:cs="Arial"/>
          <w:color w:val="000000"/>
          <w:kern w:val="0"/>
          <w:sz w:val="21"/>
          <w:szCs w:val="21"/>
          <w14:ligatures w14:val="none"/>
        </w:rPr>
        <w:t xml:space="preserve"> guidance on the implementation of the Policy by highlighting</w:t>
      </w:r>
      <w:r w:rsidRPr="002B475D">
        <w:rPr>
          <w:rFonts w:eastAsia="Times New Roman" w:cs="Arial"/>
          <w:color w:val="000000"/>
          <w:kern w:val="0"/>
          <w:sz w:val="21"/>
          <w:szCs w:val="21"/>
          <w14:ligatures w14:val="none"/>
        </w:rPr>
        <w:t xml:space="preserve"> portions of the Policy</w:t>
      </w:r>
      <w:r w:rsidR="001B5822" w:rsidRPr="002B475D">
        <w:rPr>
          <w:rFonts w:eastAsia="Times New Roman" w:cs="Arial"/>
          <w:color w:val="000000"/>
          <w:kern w:val="0"/>
          <w:sz w:val="21"/>
          <w:szCs w:val="21"/>
          <w14:ligatures w14:val="none"/>
        </w:rPr>
        <w:t xml:space="preserve">, </w:t>
      </w:r>
      <w:r w:rsidR="001B5822" w:rsidRPr="002B475D">
        <w:rPr>
          <w:rFonts w:eastAsia="Times New Roman" w:cs="Arial"/>
          <w:color w:val="000000" w:themeColor="text1"/>
          <w:sz w:val="21"/>
          <w:szCs w:val="21"/>
        </w:rPr>
        <w:t>and by providing clarification and interpretation of its application</w:t>
      </w:r>
      <w:r w:rsidRPr="002B475D">
        <w:rPr>
          <w:rFonts w:eastAsia="Times New Roman" w:cs="Arial"/>
          <w:color w:val="000000"/>
          <w:kern w:val="0"/>
          <w:sz w:val="21"/>
          <w:szCs w:val="21"/>
          <w14:ligatures w14:val="none"/>
        </w:rPr>
        <w:t xml:space="preserve">.  These </w:t>
      </w:r>
      <w:r w:rsidR="006E3D7F" w:rsidRPr="002B475D">
        <w:rPr>
          <w:rFonts w:eastAsia="Times New Roman" w:cs="Arial"/>
          <w:color w:val="000000"/>
          <w:kern w:val="0"/>
          <w:sz w:val="21"/>
          <w:szCs w:val="21"/>
          <w14:ligatures w14:val="none"/>
        </w:rPr>
        <w:t>G</w:t>
      </w:r>
      <w:r w:rsidRPr="002B475D">
        <w:rPr>
          <w:rFonts w:eastAsia="Times New Roman" w:cs="Arial"/>
          <w:color w:val="000000"/>
          <w:kern w:val="0"/>
          <w:sz w:val="21"/>
          <w:szCs w:val="21"/>
          <w14:ligatures w14:val="none"/>
        </w:rPr>
        <w:t xml:space="preserve">uidelines should not be used as a substitute for the Policy. For </w:t>
      </w:r>
      <w:r w:rsidR="00BC4498" w:rsidRPr="002B475D">
        <w:rPr>
          <w:rFonts w:eastAsia="Times New Roman" w:cs="Arial"/>
          <w:color w:val="000000"/>
          <w:kern w:val="0"/>
          <w:sz w:val="21"/>
          <w:szCs w:val="21"/>
          <w14:ligatures w14:val="none"/>
        </w:rPr>
        <w:t>instance,</w:t>
      </w:r>
      <w:r w:rsidRPr="002B475D">
        <w:rPr>
          <w:rFonts w:eastAsia="Times New Roman" w:cs="Arial"/>
          <w:color w:val="000000"/>
          <w:kern w:val="0"/>
          <w:sz w:val="21"/>
          <w:szCs w:val="21"/>
          <w14:ligatures w14:val="none"/>
        </w:rPr>
        <w:t xml:space="preserve"> where information in the Policy and the Facilities Manual </w:t>
      </w:r>
      <w:r w:rsidR="00BC281E" w:rsidRPr="002B475D">
        <w:rPr>
          <w:rFonts w:eastAsia="Times New Roman" w:cs="Arial"/>
          <w:color w:val="000000"/>
          <w:kern w:val="0"/>
          <w:sz w:val="21"/>
          <w:szCs w:val="21"/>
          <w14:ligatures w14:val="none"/>
        </w:rPr>
        <w:t>varies</w:t>
      </w:r>
      <w:r w:rsidRPr="002B475D">
        <w:rPr>
          <w:rFonts w:eastAsia="Times New Roman" w:cs="Arial"/>
          <w:color w:val="000000"/>
          <w:kern w:val="0"/>
          <w:sz w:val="21"/>
          <w:szCs w:val="21"/>
          <w14:ligatures w14:val="none"/>
        </w:rPr>
        <w:t>, campuses must follow the most conservative approach considering immediate and long-term preservation of life safety.</w:t>
      </w:r>
      <w:r w:rsidR="0061522A" w:rsidRPr="002B475D">
        <w:rPr>
          <w:rFonts w:eastAsia="Times New Roman" w:cs="Arial"/>
          <w:color w:val="000000"/>
          <w:kern w:val="0"/>
          <w:sz w:val="21"/>
          <w:szCs w:val="21"/>
          <w14:ligatures w14:val="none"/>
        </w:rPr>
        <w:t xml:space="preserve"> If you have questions that are not addressed by either the Policy or these Guidelines, please </w:t>
      </w:r>
      <w:r w:rsidR="008F7A61" w:rsidRPr="002B475D">
        <w:rPr>
          <w:rFonts w:eastAsia="Times New Roman" w:cs="Arial"/>
          <w:color w:val="000000"/>
          <w:kern w:val="0"/>
          <w:sz w:val="21"/>
          <w:szCs w:val="21"/>
          <w14:ligatures w14:val="none"/>
        </w:rPr>
        <w:t xml:space="preserve">direct your questions to </w:t>
      </w:r>
      <w:hyperlink r:id="rId11" w:history="1">
        <w:r w:rsidR="00BC4498">
          <w:rPr>
            <w:rFonts w:cs="Arial"/>
            <w:color w:val="444751"/>
            <w:sz w:val="21"/>
            <w:szCs w:val="21"/>
            <w:u w:val="single"/>
            <w:shd w:val="clear" w:color="auto" w:fill="FFFFFF"/>
          </w:rPr>
          <w:t>UCSeismicProgram@ucop.edu</w:t>
        </w:r>
      </w:hyperlink>
      <w:r w:rsidR="008F7A61" w:rsidRPr="00652C27">
        <w:rPr>
          <w:rFonts w:cs="Arial"/>
          <w:color w:val="000000"/>
          <w:sz w:val="21"/>
          <w:szCs w:val="21"/>
          <w:shd w:val="clear" w:color="auto" w:fill="FFFFFF"/>
        </w:rPr>
        <w:t>.</w:t>
      </w:r>
    </w:p>
    <w:p w14:paraId="3A8B178F" w14:textId="77777777" w:rsidR="00B77948" w:rsidRPr="00652C27" w:rsidRDefault="004D665D" w:rsidP="00652C27">
      <w:pPr>
        <w:spacing w:before="270" w:after="0" w:line="240" w:lineRule="auto"/>
        <w:rPr>
          <w:rFonts w:eastAsia="Times New Roman" w:cs="Arial"/>
          <w:kern w:val="0"/>
          <w:sz w:val="21"/>
          <w:szCs w:val="21"/>
          <w14:ligatures w14:val="none"/>
        </w:rPr>
      </w:pPr>
      <w:r>
        <w:rPr>
          <w:rFonts w:eastAsia="Times New Roman" w:cs="Times New Roman"/>
          <w:kern w:val="0"/>
          <w14:ligatures w14:val="none"/>
        </w:rPr>
        <w:pict w14:anchorId="046FC615">
          <v:rect id="_x0000_i1027" style="width:0;height:1.5pt" o:hralign="center" o:hrstd="t" o:hrnoshade="t" o:hr="t" fillcolor="black" stroked="f"/>
        </w:pict>
      </w:r>
    </w:p>
    <w:p w14:paraId="0513A963" w14:textId="77777777" w:rsidR="00B77948" w:rsidRPr="00E83B35" w:rsidRDefault="00B77948" w:rsidP="00652C27">
      <w:pPr>
        <w:pStyle w:val="Heading1"/>
        <w:spacing w:after="0"/>
        <w:rPr>
          <w:rFonts w:eastAsia="Times New Roman"/>
        </w:rPr>
      </w:pPr>
      <w:bookmarkStart w:id="1" w:name="_Toc227597194"/>
      <w:r w:rsidRPr="00E83B35">
        <w:rPr>
          <w:rFonts w:eastAsia="Times New Roman"/>
        </w:rPr>
        <w:t>2. Objective</w:t>
      </w:r>
      <w:bookmarkEnd w:id="1"/>
    </w:p>
    <w:p w14:paraId="5E55E5AC" w14:textId="7A1A43AF" w:rsidR="00B77948" w:rsidRPr="002B475D" w:rsidRDefault="004A3134" w:rsidP="00652C27">
      <w:pPr>
        <w:shd w:val="clear" w:color="auto" w:fill="FFFFFF"/>
        <w:spacing w:after="0" w:line="360" w:lineRule="atLeast"/>
        <w:rPr>
          <w:rFonts w:eastAsia="Times New Roman" w:cs="Arial"/>
          <w:color w:val="000000"/>
          <w:kern w:val="0"/>
          <w:sz w:val="21"/>
          <w:szCs w:val="21"/>
          <w14:ligatures w14:val="none"/>
        </w:rPr>
      </w:pPr>
      <w:r w:rsidRPr="002B475D">
        <w:rPr>
          <w:rFonts w:eastAsia="Times New Roman" w:cs="Arial"/>
          <w:color w:val="000000"/>
          <w:kern w:val="0"/>
          <w:sz w:val="21"/>
          <w:szCs w:val="21"/>
          <w14:ligatures w14:val="none"/>
        </w:rPr>
        <w:t>The</w:t>
      </w:r>
      <w:r w:rsidR="00B77948" w:rsidRPr="002B475D">
        <w:rPr>
          <w:rFonts w:eastAsia="Times New Roman" w:cs="Arial"/>
          <w:color w:val="000000"/>
          <w:kern w:val="0"/>
          <w:sz w:val="21"/>
          <w:szCs w:val="21"/>
          <w14:ligatures w14:val="none"/>
        </w:rPr>
        <w:t xml:space="preserve"> </w:t>
      </w:r>
      <w:r w:rsidR="006E3D7F" w:rsidRPr="002B475D">
        <w:rPr>
          <w:rFonts w:eastAsia="Times New Roman" w:cs="Arial"/>
          <w:color w:val="000000"/>
          <w:kern w:val="0"/>
          <w:sz w:val="21"/>
          <w:szCs w:val="21"/>
          <w14:ligatures w14:val="none"/>
        </w:rPr>
        <w:t xml:space="preserve">UC </w:t>
      </w:r>
      <w:r w:rsidR="00B77948" w:rsidRPr="002B475D">
        <w:rPr>
          <w:rFonts w:eastAsia="Times New Roman" w:cs="Arial"/>
          <w:color w:val="000000"/>
          <w:kern w:val="0"/>
          <w:sz w:val="21"/>
          <w:szCs w:val="21"/>
          <w14:ligatures w14:val="none"/>
        </w:rPr>
        <w:t>Seismic Program Guidelines serve as a resource and reference for campuses to maintain compliance with the UC Seismic Safety Policy.</w:t>
      </w:r>
    </w:p>
    <w:p w14:paraId="0D76CB64" w14:textId="77777777" w:rsidR="00B77948" w:rsidRPr="00652C27" w:rsidRDefault="004D665D" w:rsidP="00652C27">
      <w:pPr>
        <w:spacing w:before="270" w:after="0" w:line="240" w:lineRule="auto"/>
        <w:rPr>
          <w:rFonts w:eastAsia="Times New Roman" w:cs="Arial"/>
          <w:kern w:val="0"/>
          <w:sz w:val="21"/>
          <w:szCs w:val="21"/>
          <w14:ligatures w14:val="none"/>
        </w:rPr>
      </w:pPr>
      <w:r>
        <w:rPr>
          <w:rFonts w:eastAsia="Times New Roman" w:cs="Times New Roman"/>
          <w:kern w:val="0"/>
          <w14:ligatures w14:val="none"/>
        </w:rPr>
        <w:pict w14:anchorId="4F0EC96D">
          <v:rect id="_x0000_i1028" style="width:0;height:1.5pt" o:hralign="center" o:hrstd="t" o:hrnoshade="t" o:hr="t" fillcolor="black" stroked="f"/>
        </w:pict>
      </w:r>
    </w:p>
    <w:p w14:paraId="21658416" w14:textId="77777777" w:rsidR="00B77948" w:rsidRPr="00E83B35" w:rsidRDefault="00B77948" w:rsidP="00652C27">
      <w:pPr>
        <w:pStyle w:val="Heading1"/>
        <w:spacing w:after="0"/>
        <w:rPr>
          <w:rFonts w:eastAsia="Times New Roman"/>
        </w:rPr>
      </w:pPr>
      <w:bookmarkStart w:id="2" w:name="_Toc227597195"/>
      <w:r w:rsidRPr="00E83B35">
        <w:rPr>
          <w:rFonts w:eastAsia="Times New Roman"/>
        </w:rPr>
        <w:lastRenderedPageBreak/>
        <w:t>3. UC Buildings Seismic Profile</w:t>
      </w:r>
      <w:bookmarkEnd w:id="2"/>
    </w:p>
    <w:p w14:paraId="4E8901C7" w14:textId="6C6DBA98" w:rsidR="00B77948" w:rsidRPr="00E83B35" w:rsidRDefault="00FA04E6" w:rsidP="00652C27">
      <w:pPr>
        <w:pStyle w:val="Heading2"/>
        <w:spacing w:after="0"/>
        <w:rPr>
          <w:rFonts w:eastAsia="Times New Roman"/>
        </w:rPr>
      </w:pPr>
      <w:bookmarkStart w:id="3" w:name="_Toc227597196"/>
      <w:r w:rsidRPr="00E83B35">
        <w:rPr>
          <w:rFonts w:eastAsia="Times New Roman"/>
        </w:rPr>
        <w:t>3.1 Building Evaluations and Seismic Performance Ratings</w:t>
      </w:r>
      <w:bookmarkEnd w:id="3"/>
    </w:p>
    <w:p w14:paraId="79161B90" w14:textId="20FA09B5" w:rsidR="00B77948" w:rsidRPr="00E83B35" w:rsidRDefault="00B77948" w:rsidP="00652C27">
      <w:pPr>
        <w:shd w:val="clear" w:color="auto" w:fill="FFFFFF"/>
        <w:spacing w:after="0" w:line="360" w:lineRule="atLeast"/>
        <w:rPr>
          <w:rFonts w:eastAsia="Times New Roman" w:cs="Arial"/>
          <w:color w:val="000000"/>
          <w:kern w:val="0"/>
          <w:sz w:val="21"/>
          <w:szCs w:val="21"/>
          <w14:ligatures w14:val="none"/>
        </w:rPr>
      </w:pPr>
      <w:r w:rsidRPr="00E83B35">
        <w:rPr>
          <w:rFonts w:eastAsia="Times New Roman" w:cs="Arial"/>
          <w:color w:val="000000"/>
          <w:kern w:val="0"/>
          <w:sz w:val="21"/>
          <w:szCs w:val="21"/>
          <w14:ligatures w14:val="none"/>
        </w:rPr>
        <w:t xml:space="preserve">The Policy requires that all facilities used for </w:t>
      </w:r>
      <w:proofErr w:type="gramStart"/>
      <w:r w:rsidRPr="00E83B35">
        <w:rPr>
          <w:rFonts w:eastAsia="Times New Roman" w:cs="Arial"/>
          <w:color w:val="000000"/>
          <w:kern w:val="0"/>
          <w:sz w:val="21"/>
          <w:szCs w:val="21"/>
          <w14:ligatures w14:val="none"/>
        </w:rPr>
        <w:t>University</w:t>
      </w:r>
      <w:proofErr w:type="gramEnd"/>
      <w:r w:rsidRPr="00E83B35">
        <w:rPr>
          <w:rFonts w:eastAsia="Times New Roman" w:cs="Arial"/>
          <w:color w:val="000000"/>
          <w:kern w:val="0"/>
          <w:sz w:val="21"/>
          <w:szCs w:val="21"/>
          <w14:ligatures w14:val="none"/>
        </w:rPr>
        <w:t>-related purposes be seismically evaluated and rated (i.e., assigned a Seismic Performance Rating from </w:t>
      </w:r>
      <w:r w:rsidR="00E83B35" w:rsidRPr="00652C27">
        <w:rPr>
          <w:rFonts w:eastAsia="Times New Roman" w:cs="Arial"/>
          <w:color w:val="000000"/>
          <w:kern w:val="0"/>
          <w:sz w:val="21"/>
          <w:szCs w:val="21"/>
          <w14:ligatures w14:val="none"/>
        </w:rPr>
        <w:t>Table 1</w:t>
      </w:r>
      <w:r w:rsidRPr="00E83B35">
        <w:rPr>
          <w:rFonts w:eastAsia="Times New Roman" w:cs="Arial"/>
          <w:color w:val="000000"/>
          <w:kern w:val="0"/>
          <w:sz w:val="21"/>
          <w:szCs w:val="21"/>
          <w14:ligatures w14:val="none"/>
        </w:rPr>
        <w:t xml:space="preserve"> below). Building evaluations, except as noted in the </w:t>
      </w:r>
      <w:r w:rsidR="004A3134" w:rsidRPr="00E83B35">
        <w:rPr>
          <w:rFonts w:eastAsia="Times New Roman" w:cs="Arial"/>
          <w:color w:val="000000"/>
          <w:kern w:val="0"/>
          <w:sz w:val="21"/>
          <w:szCs w:val="21"/>
          <w14:ligatures w14:val="none"/>
        </w:rPr>
        <w:t>UC</w:t>
      </w:r>
      <w:r w:rsidRPr="00E83B35">
        <w:rPr>
          <w:rFonts w:eastAsia="Times New Roman" w:cs="Arial"/>
          <w:color w:val="000000"/>
          <w:kern w:val="0"/>
          <w:sz w:val="21"/>
          <w:szCs w:val="21"/>
          <w14:ligatures w14:val="none"/>
        </w:rPr>
        <w:t xml:space="preserve"> Seismic Program Guidelines (e.g., Section 3.2.4)</w:t>
      </w:r>
      <w:r w:rsidR="00E077E7">
        <w:rPr>
          <w:rFonts w:eastAsia="Times New Roman" w:cs="Arial"/>
          <w:color w:val="000000"/>
          <w:kern w:val="0"/>
          <w:sz w:val="21"/>
          <w:szCs w:val="21"/>
          <w14:ligatures w14:val="none"/>
        </w:rPr>
        <w:t>,</w:t>
      </w:r>
      <w:r w:rsidRPr="00E83B35">
        <w:rPr>
          <w:rFonts w:eastAsia="Times New Roman" w:cs="Arial"/>
          <w:color w:val="000000"/>
          <w:kern w:val="0"/>
          <w:sz w:val="21"/>
          <w:szCs w:val="21"/>
          <w14:ligatures w14:val="none"/>
        </w:rPr>
        <w:t xml:space="preserve"> must be performed by a Consulting Structural Engineer (CSE), as defined in the Policy.</w:t>
      </w:r>
    </w:p>
    <w:p w14:paraId="602C4F35" w14:textId="77777777" w:rsidR="00B77948" w:rsidRPr="00652C27" w:rsidRDefault="00B77948" w:rsidP="00652C27">
      <w:pPr>
        <w:pStyle w:val="Heading5"/>
        <w:spacing w:after="0"/>
        <w:rPr>
          <w:rFonts w:asciiTheme="majorHAnsi" w:eastAsia="Times New Roman" w:hAnsiTheme="majorHAnsi"/>
        </w:rPr>
      </w:pPr>
      <w:r w:rsidRPr="00652C27">
        <w:rPr>
          <w:rFonts w:asciiTheme="majorHAnsi" w:eastAsia="Times New Roman" w:hAnsiTheme="majorHAnsi"/>
        </w:rPr>
        <w:t>Table 1 - Expected Seismic Performance Ratings </w:t>
      </w:r>
      <w:r w:rsidRPr="00652C27">
        <w:rPr>
          <w:rFonts w:asciiTheme="majorHAnsi" w:eastAsia="Times New Roman" w:hAnsiTheme="majorHAnsi"/>
          <w:sz w:val="16"/>
          <w:szCs w:val="16"/>
          <w:vertAlign w:val="superscript"/>
        </w:rPr>
        <w:t>(1)</w:t>
      </w:r>
    </w:p>
    <w:tbl>
      <w:tblPr>
        <w:tblW w:w="1007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92"/>
        <w:gridCol w:w="2882"/>
      </w:tblGrid>
      <w:tr w:rsidR="00B77948" w:rsidRPr="00FA04E6" w14:paraId="1CCD663B" w14:textId="77777777" w:rsidTr="00652C27">
        <w:trPr>
          <w:tblHeader/>
        </w:trPr>
        <w:tc>
          <w:tcPr>
            <w:tcW w:w="7192" w:type="dxa"/>
            <w:tcBorders>
              <w:top w:val="outset" w:sz="6" w:space="0" w:color="auto"/>
              <w:left w:val="outset" w:sz="6" w:space="0" w:color="auto"/>
              <w:bottom w:val="outset" w:sz="6" w:space="0" w:color="auto"/>
              <w:right w:val="outset" w:sz="6" w:space="0" w:color="auto"/>
            </w:tcBorders>
            <w:shd w:val="clear" w:color="auto" w:fill="005581"/>
            <w:tcMar>
              <w:top w:w="105" w:type="dxa"/>
              <w:left w:w="105" w:type="dxa"/>
              <w:bottom w:w="105" w:type="dxa"/>
              <w:right w:w="105" w:type="dxa"/>
            </w:tcMar>
            <w:vAlign w:val="center"/>
            <w:hideMark/>
          </w:tcPr>
          <w:p w14:paraId="1EE793AD" w14:textId="77777777" w:rsidR="00B77948" w:rsidRPr="00652C27" w:rsidRDefault="00B77948" w:rsidP="00652C27">
            <w:pPr>
              <w:spacing w:before="180" w:after="0" w:line="315" w:lineRule="atLeast"/>
              <w:jc w:val="center"/>
              <w:rPr>
                <w:rFonts w:eastAsia="Times New Roman" w:cs="Arial"/>
                <w:color w:val="FFFFFF"/>
                <w:kern w:val="0"/>
                <w14:ligatures w14:val="none"/>
              </w:rPr>
            </w:pPr>
            <w:r w:rsidRPr="00652C27">
              <w:rPr>
                <w:rFonts w:eastAsia="Times New Roman" w:cs="Arial"/>
                <w:color w:val="FFFFFF"/>
                <w:kern w:val="0"/>
                <w14:ligatures w14:val="none"/>
              </w:rPr>
              <w:t>Definition </w:t>
            </w:r>
            <w:r w:rsidRPr="00652C27">
              <w:rPr>
                <w:rFonts w:eastAsia="Times New Roman" w:cs="Arial"/>
                <w:color w:val="FFFFFF"/>
                <w:kern w:val="0"/>
                <w:vertAlign w:val="superscript"/>
                <w14:ligatures w14:val="none"/>
              </w:rPr>
              <w:t>(2), (3)</w:t>
            </w:r>
          </w:p>
        </w:tc>
        <w:tc>
          <w:tcPr>
            <w:tcW w:w="2882" w:type="dxa"/>
            <w:tcBorders>
              <w:top w:val="outset" w:sz="6" w:space="0" w:color="auto"/>
              <w:left w:val="outset" w:sz="6" w:space="0" w:color="auto"/>
              <w:bottom w:val="outset" w:sz="6" w:space="0" w:color="auto"/>
              <w:right w:val="outset" w:sz="6" w:space="0" w:color="auto"/>
            </w:tcBorders>
            <w:shd w:val="clear" w:color="auto" w:fill="005581"/>
            <w:tcMar>
              <w:top w:w="105" w:type="dxa"/>
              <w:left w:w="105" w:type="dxa"/>
              <w:bottom w:w="105" w:type="dxa"/>
              <w:right w:w="105" w:type="dxa"/>
            </w:tcMar>
            <w:vAlign w:val="center"/>
            <w:hideMark/>
          </w:tcPr>
          <w:p w14:paraId="35190B25" w14:textId="77777777" w:rsidR="00B77948" w:rsidRPr="00652C27" w:rsidRDefault="00B77948" w:rsidP="00652C27">
            <w:pPr>
              <w:spacing w:after="0" w:line="360" w:lineRule="atLeast"/>
              <w:jc w:val="center"/>
              <w:rPr>
                <w:rFonts w:eastAsia="Times New Roman" w:cs="Arial"/>
                <w:color w:val="FFFFFF"/>
                <w:kern w:val="0"/>
                <w14:ligatures w14:val="none"/>
              </w:rPr>
            </w:pPr>
            <w:r w:rsidRPr="00652C27">
              <w:rPr>
                <w:rFonts w:eastAsia="Times New Roman" w:cs="Arial"/>
                <w:color w:val="FFFFFF"/>
                <w:kern w:val="0"/>
                <w14:ligatures w14:val="none"/>
              </w:rPr>
              <w:t>Expected Seismic Performance Rating </w:t>
            </w:r>
            <w:r w:rsidRPr="00652C27">
              <w:rPr>
                <w:rFonts w:eastAsia="Times New Roman" w:cs="Arial"/>
                <w:color w:val="FFFFFF"/>
                <w:kern w:val="0"/>
                <w:vertAlign w:val="superscript"/>
                <w14:ligatures w14:val="none"/>
              </w:rPr>
              <w:t>(1)</w:t>
            </w:r>
          </w:p>
        </w:tc>
      </w:tr>
      <w:tr w:rsidR="00B77948" w:rsidRPr="00FA04E6" w14:paraId="39A09647" w14:textId="77777777" w:rsidTr="00652C27">
        <w:trPr>
          <w:trHeight w:val="1005"/>
        </w:trPr>
        <w:tc>
          <w:tcPr>
            <w:tcW w:w="719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0ED7AC78" w14:textId="2D43F542" w:rsidR="00B77948" w:rsidRPr="00652C27" w:rsidRDefault="00B77948" w:rsidP="00652C27">
            <w:pPr>
              <w:pStyle w:val="NoSpacing"/>
              <w:rPr>
                <w:sz w:val="22"/>
                <w:szCs w:val="22"/>
              </w:rPr>
            </w:pPr>
            <w:r w:rsidRPr="00652C27">
              <w:rPr>
                <w:sz w:val="22"/>
                <w:szCs w:val="22"/>
              </w:rPr>
              <w:t>A building evaluated as meeting or exceeding the requirements of C</w:t>
            </w:r>
            <w:r w:rsidR="00C65774" w:rsidRPr="00652C27">
              <w:rPr>
                <w:sz w:val="22"/>
                <w:szCs w:val="22"/>
              </w:rPr>
              <w:t>E</w:t>
            </w:r>
            <w:r w:rsidRPr="00652C27">
              <w:rPr>
                <w:sz w:val="22"/>
                <w:szCs w:val="22"/>
              </w:rPr>
              <w:t>BC Part 10 Chapter 3 for Risk Category IV performance criteria with BSE-1N and BSE-2N hazard levels replacing BSE-R and BSE-C as given in Chapter 3.</w:t>
            </w:r>
          </w:p>
        </w:tc>
        <w:tc>
          <w:tcPr>
            <w:tcW w:w="288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03003291" w14:textId="77777777" w:rsidR="00B77948" w:rsidRPr="00652C27" w:rsidRDefault="00B77948" w:rsidP="00652C27">
            <w:pPr>
              <w:pStyle w:val="NoSpacing"/>
              <w:rPr>
                <w:sz w:val="22"/>
                <w:szCs w:val="22"/>
              </w:rPr>
            </w:pPr>
            <w:r w:rsidRPr="00652C27">
              <w:rPr>
                <w:sz w:val="22"/>
                <w:szCs w:val="22"/>
              </w:rPr>
              <w:t>I</w:t>
            </w:r>
          </w:p>
        </w:tc>
      </w:tr>
      <w:tr w:rsidR="00B77948" w:rsidRPr="00FA04E6" w14:paraId="5A524F97" w14:textId="77777777" w:rsidTr="00652C27">
        <w:tc>
          <w:tcPr>
            <w:tcW w:w="719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60B20513" w14:textId="40E6E1A2" w:rsidR="00B77948" w:rsidRPr="00652C27" w:rsidRDefault="00B77948" w:rsidP="00652C27">
            <w:pPr>
              <w:pStyle w:val="NoSpacing"/>
              <w:rPr>
                <w:sz w:val="22"/>
                <w:szCs w:val="22"/>
              </w:rPr>
            </w:pPr>
            <w:r w:rsidRPr="00652C27">
              <w:rPr>
                <w:sz w:val="22"/>
                <w:szCs w:val="22"/>
              </w:rPr>
              <w:t>A building evaluated as meeting or exceeding the requirements of C</w:t>
            </w:r>
            <w:r w:rsidR="00C65774" w:rsidRPr="00652C27">
              <w:rPr>
                <w:sz w:val="22"/>
                <w:szCs w:val="22"/>
              </w:rPr>
              <w:t>E</w:t>
            </w:r>
            <w:r w:rsidRPr="00652C27">
              <w:rPr>
                <w:sz w:val="22"/>
                <w:szCs w:val="22"/>
              </w:rPr>
              <w:t>BC Part 10 Chapter 3 for Risk Category IV performance criteria.</w:t>
            </w:r>
          </w:p>
        </w:tc>
        <w:tc>
          <w:tcPr>
            <w:tcW w:w="288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28798E3C" w14:textId="77777777" w:rsidR="00B77948" w:rsidRPr="00652C27" w:rsidRDefault="00B77948" w:rsidP="00652C27">
            <w:pPr>
              <w:pStyle w:val="NoSpacing"/>
              <w:rPr>
                <w:sz w:val="22"/>
                <w:szCs w:val="22"/>
              </w:rPr>
            </w:pPr>
            <w:r w:rsidRPr="00652C27">
              <w:rPr>
                <w:sz w:val="22"/>
                <w:szCs w:val="22"/>
              </w:rPr>
              <w:t>II</w:t>
            </w:r>
          </w:p>
        </w:tc>
      </w:tr>
      <w:tr w:rsidR="00B77948" w:rsidRPr="00FA04E6" w14:paraId="56401679" w14:textId="77777777" w:rsidTr="00652C27">
        <w:trPr>
          <w:trHeight w:val="1473"/>
        </w:trPr>
        <w:tc>
          <w:tcPr>
            <w:tcW w:w="719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22C42BC0" w14:textId="3CC2CDF7" w:rsidR="00B77948" w:rsidRPr="00652C27" w:rsidRDefault="00B77948" w:rsidP="00652C27">
            <w:pPr>
              <w:pStyle w:val="NoSpacing"/>
              <w:rPr>
                <w:sz w:val="22"/>
                <w:szCs w:val="22"/>
              </w:rPr>
            </w:pPr>
            <w:r w:rsidRPr="00652C27">
              <w:rPr>
                <w:sz w:val="22"/>
                <w:szCs w:val="22"/>
              </w:rPr>
              <w:t>A building evaluated as meeting or exceeding the requirements of C</w:t>
            </w:r>
            <w:r w:rsidR="00C65774" w:rsidRPr="00652C27">
              <w:rPr>
                <w:sz w:val="22"/>
                <w:szCs w:val="22"/>
              </w:rPr>
              <w:t>E</w:t>
            </w:r>
            <w:r w:rsidRPr="00652C27">
              <w:rPr>
                <w:sz w:val="22"/>
                <w:szCs w:val="22"/>
              </w:rPr>
              <w:t>BC Part 10 Chapter 3 for Risk Category I-III performance criteria with BSE- 1N and BSE-2N hazard levels replacing BSE-R and BSE-C</w:t>
            </w:r>
            <w:r w:rsidR="00E077E7" w:rsidRPr="00652C27">
              <w:rPr>
                <w:sz w:val="22"/>
                <w:szCs w:val="22"/>
              </w:rPr>
              <w:t>, respectively,</w:t>
            </w:r>
            <w:r w:rsidRPr="00652C27">
              <w:rPr>
                <w:sz w:val="22"/>
                <w:szCs w:val="22"/>
              </w:rPr>
              <w:t xml:space="preserve"> as given in Chapter 3; alternatively, a </w:t>
            </w:r>
            <w:proofErr w:type="gramStart"/>
            <w:r w:rsidRPr="00652C27">
              <w:rPr>
                <w:sz w:val="22"/>
                <w:szCs w:val="22"/>
              </w:rPr>
              <w:t>building meeting CBC requirements</w:t>
            </w:r>
            <w:proofErr w:type="gramEnd"/>
            <w:r w:rsidRPr="00652C27">
              <w:rPr>
                <w:sz w:val="22"/>
                <w:szCs w:val="22"/>
              </w:rPr>
              <w:t xml:space="preserve"> for a new building.</w:t>
            </w:r>
          </w:p>
        </w:tc>
        <w:tc>
          <w:tcPr>
            <w:tcW w:w="288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5ACF1AB2" w14:textId="77777777" w:rsidR="00B77948" w:rsidRPr="00652C27" w:rsidRDefault="00B77948" w:rsidP="00652C27">
            <w:pPr>
              <w:pStyle w:val="NoSpacing"/>
              <w:rPr>
                <w:sz w:val="22"/>
                <w:szCs w:val="22"/>
              </w:rPr>
            </w:pPr>
            <w:r w:rsidRPr="00652C27">
              <w:rPr>
                <w:sz w:val="22"/>
                <w:szCs w:val="22"/>
              </w:rPr>
              <w:t>III</w:t>
            </w:r>
          </w:p>
        </w:tc>
      </w:tr>
      <w:tr w:rsidR="00B77948" w:rsidRPr="00FA04E6" w14:paraId="05222F4E" w14:textId="77777777" w:rsidTr="00652C27">
        <w:tc>
          <w:tcPr>
            <w:tcW w:w="719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73AB0ACD" w14:textId="3A6DC3A4" w:rsidR="00B77948" w:rsidRPr="00652C27" w:rsidRDefault="00B77948" w:rsidP="00652C27">
            <w:pPr>
              <w:pStyle w:val="NoSpacing"/>
              <w:rPr>
                <w:sz w:val="22"/>
                <w:szCs w:val="22"/>
              </w:rPr>
            </w:pPr>
            <w:r w:rsidRPr="00652C27">
              <w:rPr>
                <w:sz w:val="22"/>
                <w:szCs w:val="22"/>
              </w:rPr>
              <w:t>A building evaluated as meeting or exceeding the requirements of C</w:t>
            </w:r>
            <w:r w:rsidR="00C65774" w:rsidRPr="00652C27">
              <w:rPr>
                <w:sz w:val="22"/>
                <w:szCs w:val="22"/>
              </w:rPr>
              <w:t>E</w:t>
            </w:r>
            <w:r w:rsidRPr="00652C27">
              <w:rPr>
                <w:sz w:val="22"/>
                <w:szCs w:val="22"/>
              </w:rPr>
              <w:t>BC Part 10 Chapter 3 for Risk Category I-III performance criteria.</w:t>
            </w:r>
          </w:p>
        </w:tc>
        <w:tc>
          <w:tcPr>
            <w:tcW w:w="288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03CA5B6E" w14:textId="77777777" w:rsidR="00B77948" w:rsidRPr="00652C27" w:rsidRDefault="00B77948" w:rsidP="00652C27">
            <w:pPr>
              <w:pStyle w:val="NoSpacing"/>
              <w:rPr>
                <w:sz w:val="22"/>
                <w:szCs w:val="22"/>
              </w:rPr>
            </w:pPr>
            <w:r w:rsidRPr="00652C27">
              <w:rPr>
                <w:sz w:val="22"/>
                <w:szCs w:val="22"/>
              </w:rPr>
              <w:t>IV</w:t>
            </w:r>
          </w:p>
        </w:tc>
      </w:tr>
      <w:tr w:rsidR="00993DA2" w:rsidRPr="00FA04E6" w14:paraId="2CD42973" w14:textId="77777777" w:rsidTr="00652C27">
        <w:tc>
          <w:tcPr>
            <w:tcW w:w="719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tcPr>
          <w:p w14:paraId="6C07A3A4" w14:textId="77777777" w:rsidR="00AD776D" w:rsidRPr="00652C27" w:rsidRDefault="00AD776D" w:rsidP="00652C27">
            <w:pPr>
              <w:pStyle w:val="NoSpacing"/>
              <w:rPr>
                <w:sz w:val="22"/>
                <w:szCs w:val="22"/>
              </w:rPr>
            </w:pPr>
            <w:r w:rsidRPr="00652C27">
              <w:rPr>
                <w:sz w:val="22"/>
                <w:szCs w:val="22"/>
              </w:rPr>
              <w:t>A building evaluated as meeting or exceeding the requirements of CBC Part 10 Chapter 3 for Risk Category I-III performance criteria only if the BSE-R and BSE-C values are reduced to 2/3 of those specified for the site,</w:t>
            </w:r>
          </w:p>
          <w:p w14:paraId="7C1DCA2D" w14:textId="77777777" w:rsidR="00AD776D" w:rsidRPr="00652C27" w:rsidRDefault="00AD776D" w:rsidP="00652C27">
            <w:pPr>
              <w:pStyle w:val="NoSpacing"/>
              <w:rPr>
                <w:sz w:val="22"/>
                <w:szCs w:val="22"/>
              </w:rPr>
            </w:pPr>
            <w:r w:rsidRPr="00652C27">
              <w:rPr>
                <w:sz w:val="22"/>
                <w:szCs w:val="22"/>
              </w:rPr>
              <w:t>AND</w:t>
            </w:r>
          </w:p>
          <w:p w14:paraId="64797C63" w14:textId="1313882E" w:rsidR="00993DA2" w:rsidRPr="00652C27" w:rsidRDefault="00AD776D" w:rsidP="00652C27">
            <w:pPr>
              <w:pStyle w:val="NoSpacing"/>
              <w:rPr>
                <w:sz w:val="22"/>
                <w:szCs w:val="22"/>
              </w:rPr>
            </w:pPr>
            <w:r w:rsidRPr="00652C27">
              <w:rPr>
                <w:sz w:val="22"/>
                <w:szCs w:val="22"/>
              </w:rPr>
              <w:t>Satisfies criteria outlined in “Procedure for Identifying Leased UC Buildings with a Seismic Performance Rating of Va” (see Section 3.2.2.G and Exhibits &amp; Attachments).</w:t>
            </w:r>
          </w:p>
        </w:tc>
        <w:tc>
          <w:tcPr>
            <w:tcW w:w="288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tcPr>
          <w:p w14:paraId="23A5DB20" w14:textId="7BEF47F4" w:rsidR="00993DA2" w:rsidRPr="00652C27" w:rsidRDefault="001D5033" w:rsidP="00652C27">
            <w:pPr>
              <w:pStyle w:val="NoSpacing"/>
              <w:rPr>
                <w:sz w:val="22"/>
                <w:szCs w:val="22"/>
              </w:rPr>
            </w:pPr>
            <w:r w:rsidRPr="00652C27">
              <w:rPr>
                <w:sz w:val="22"/>
                <w:szCs w:val="22"/>
              </w:rPr>
              <w:t>Va</w:t>
            </w:r>
          </w:p>
        </w:tc>
      </w:tr>
      <w:tr w:rsidR="00B77948" w:rsidRPr="00FA04E6" w14:paraId="4CB8AAD4" w14:textId="77777777" w:rsidTr="00652C27">
        <w:tc>
          <w:tcPr>
            <w:tcW w:w="719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0B7D7A7D" w14:textId="5E18F822" w:rsidR="00B77948" w:rsidRPr="00652C27" w:rsidRDefault="00B77948" w:rsidP="00652C27">
            <w:pPr>
              <w:pStyle w:val="NoSpacing"/>
              <w:rPr>
                <w:sz w:val="22"/>
                <w:szCs w:val="22"/>
              </w:rPr>
            </w:pPr>
            <w:r w:rsidRPr="00652C27">
              <w:rPr>
                <w:sz w:val="22"/>
                <w:szCs w:val="22"/>
              </w:rPr>
              <w:t>A building evaluated as meeting or exceeding the requirements of C</w:t>
            </w:r>
            <w:r w:rsidR="00C65774" w:rsidRPr="00652C27">
              <w:rPr>
                <w:sz w:val="22"/>
                <w:szCs w:val="22"/>
              </w:rPr>
              <w:t>E</w:t>
            </w:r>
            <w:r w:rsidRPr="00652C27">
              <w:rPr>
                <w:sz w:val="22"/>
                <w:szCs w:val="22"/>
              </w:rPr>
              <w:t>BC Part 10 Chapter 3 for Risk Category I-III performance criteria only if the BSE-R and BSE-C values are reduced to 2/3 of those specified for the site.</w:t>
            </w:r>
          </w:p>
        </w:tc>
        <w:tc>
          <w:tcPr>
            <w:tcW w:w="288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67D0B4E5" w14:textId="77777777" w:rsidR="00B77948" w:rsidRPr="00652C27" w:rsidRDefault="00B77948" w:rsidP="00652C27">
            <w:pPr>
              <w:pStyle w:val="NoSpacing"/>
              <w:rPr>
                <w:sz w:val="22"/>
                <w:szCs w:val="22"/>
              </w:rPr>
            </w:pPr>
            <w:r w:rsidRPr="00652C27">
              <w:rPr>
                <w:sz w:val="22"/>
                <w:szCs w:val="22"/>
              </w:rPr>
              <w:t>V</w:t>
            </w:r>
          </w:p>
        </w:tc>
      </w:tr>
      <w:tr w:rsidR="00B77948" w:rsidRPr="00FA04E6" w14:paraId="10B681FC" w14:textId="77777777" w:rsidTr="00652C27">
        <w:tc>
          <w:tcPr>
            <w:tcW w:w="719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637E6799" w14:textId="77777777" w:rsidR="00B77948" w:rsidRPr="00652C27" w:rsidRDefault="00B77948" w:rsidP="00652C27">
            <w:pPr>
              <w:pStyle w:val="NoSpacing"/>
              <w:rPr>
                <w:sz w:val="22"/>
                <w:szCs w:val="22"/>
              </w:rPr>
            </w:pPr>
            <w:r w:rsidRPr="00652C27">
              <w:rPr>
                <w:sz w:val="22"/>
                <w:szCs w:val="22"/>
              </w:rPr>
              <w:t>A building evaluated as not meeting the minimum requirements for Rating V designation and not requiring a Rating VII designation.</w:t>
            </w:r>
          </w:p>
        </w:tc>
        <w:tc>
          <w:tcPr>
            <w:tcW w:w="288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03593798" w14:textId="77777777" w:rsidR="00B77948" w:rsidRPr="00652C27" w:rsidRDefault="00B77948" w:rsidP="00652C27">
            <w:pPr>
              <w:pStyle w:val="NoSpacing"/>
              <w:rPr>
                <w:sz w:val="22"/>
                <w:szCs w:val="22"/>
              </w:rPr>
            </w:pPr>
            <w:r w:rsidRPr="00652C27">
              <w:rPr>
                <w:sz w:val="22"/>
                <w:szCs w:val="22"/>
              </w:rPr>
              <w:t>VI</w:t>
            </w:r>
          </w:p>
        </w:tc>
      </w:tr>
      <w:tr w:rsidR="00B77948" w:rsidRPr="00FA04E6" w14:paraId="2C49F955" w14:textId="77777777" w:rsidTr="00652C27">
        <w:tc>
          <w:tcPr>
            <w:tcW w:w="719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44A56A20" w14:textId="47A21A5D" w:rsidR="00B77948" w:rsidRPr="00652C27" w:rsidRDefault="00B77948" w:rsidP="00652C27">
            <w:pPr>
              <w:pStyle w:val="NoSpacing"/>
              <w:rPr>
                <w:sz w:val="22"/>
                <w:szCs w:val="22"/>
              </w:rPr>
            </w:pPr>
            <w:r w:rsidRPr="00652C27">
              <w:rPr>
                <w:sz w:val="22"/>
                <w:szCs w:val="22"/>
              </w:rPr>
              <w:lastRenderedPageBreak/>
              <w:t xml:space="preserve">A building evaluated as posing an immediate life-safety hazard to its occupants under gravity loads. The building should be evacuated and posted as dangerous until remedial actions are taken to </w:t>
            </w:r>
            <w:r w:rsidR="00E35CB5">
              <w:rPr>
                <w:sz w:val="22"/>
                <w:szCs w:val="22"/>
              </w:rPr>
              <w:t>ensure the building can support CBC-prescribed</w:t>
            </w:r>
            <w:r w:rsidRPr="00652C27">
              <w:rPr>
                <w:sz w:val="22"/>
                <w:szCs w:val="22"/>
              </w:rPr>
              <w:t xml:space="preserve"> dead and live loads.</w:t>
            </w:r>
          </w:p>
        </w:tc>
        <w:tc>
          <w:tcPr>
            <w:tcW w:w="288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18E535B4" w14:textId="77777777" w:rsidR="00B77948" w:rsidRPr="00652C27" w:rsidRDefault="00B77948" w:rsidP="00652C27">
            <w:pPr>
              <w:pStyle w:val="NoSpacing"/>
              <w:rPr>
                <w:sz w:val="22"/>
                <w:szCs w:val="22"/>
              </w:rPr>
            </w:pPr>
            <w:r w:rsidRPr="00652C27">
              <w:rPr>
                <w:sz w:val="22"/>
                <w:szCs w:val="22"/>
              </w:rPr>
              <w:t>VII</w:t>
            </w:r>
          </w:p>
        </w:tc>
      </w:tr>
    </w:tbl>
    <w:p w14:paraId="2CEEFB89" w14:textId="77777777"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u w:val="single"/>
          <w14:ligatures w14:val="none"/>
        </w:rPr>
        <w:t>Notes</w:t>
      </w:r>
    </w:p>
    <w:p w14:paraId="67347F73" w14:textId="5BAE13B8" w:rsidR="00B77948" w:rsidRPr="00E077E7" w:rsidRDefault="00B77948" w:rsidP="00E72542">
      <w:pPr>
        <w:shd w:val="clear" w:color="auto" w:fill="FFFFFF"/>
        <w:spacing w:after="0" w:line="240" w:lineRule="auto"/>
        <w:rPr>
          <w:rFonts w:eastAsia="Times New Roman" w:cs="Arial"/>
          <w:color w:val="000000"/>
          <w:kern w:val="0"/>
          <w:sz w:val="21"/>
          <w:szCs w:val="21"/>
          <w14:ligatures w14:val="none"/>
        </w:rPr>
      </w:pPr>
      <w:r w:rsidRPr="00652C27">
        <w:rPr>
          <w:rFonts w:eastAsia="Times New Roman" w:cs="Arial"/>
          <w:color w:val="000000"/>
          <w:kern w:val="0"/>
          <w:sz w:val="21"/>
          <w:szCs w:val="21"/>
          <w:vertAlign w:val="superscript"/>
          <w14:ligatures w14:val="none"/>
        </w:rPr>
        <w:t>(1)</w:t>
      </w:r>
      <w:r w:rsidRPr="00E077E7">
        <w:rPr>
          <w:rFonts w:eastAsia="Times New Roman" w:cs="Arial"/>
          <w:color w:val="000000"/>
          <w:kern w:val="0"/>
          <w:sz w:val="21"/>
          <w:szCs w:val="21"/>
          <w14:ligatures w14:val="none"/>
        </w:rPr>
        <w:t xml:space="preserve"> Determination of expected Seismic Performance Ratings are based on the California Code of Regulations, Part 10, California </w:t>
      </w:r>
      <w:r w:rsidR="00C65774" w:rsidRPr="00E077E7">
        <w:rPr>
          <w:rFonts w:eastAsia="Times New Roman" w:cs="Arial"/>
          <w:color w:val="000000"/>
          <w:kern w:val="0"/>
          <w:sz w:val="21"/>
          <w:szCs w:val="21"/>
          <w14:ligatures w14:val="none"/>
        </w:rPr>
        <w:t xml:space="preserve">Existing </w:t>
      </w:r>
      <w:r w:rsidRPr="00E077E7">
        <w:rPr>
          <w:rFonts w:eastAsia="Times New Roman" w:cs="Arial"/>
          <w:color w:val="000000"/>
          <w:kern w:val="0"/>
          <w:sz w:val="21"/>
          <w:szCs w:val="21"/>
          <w14:ligatures w14:val="none"/>
        </w:rPr>
        <w:t>Building Code (C</w:t>
      </w:r>
      <w:r w:rsidR="00C65774" w:rsidRPr="00E077E7">
        <w:rPr>
          <w:rFonts w:eastAsia="Times New Roman" w:cs="Arial"/>
          <w:color w:val="000000"/>
          <w:kern w:val="0"/>
          <w:sz w:val="21"/>
          <w:szCs w:val="21"/>
          <w14:ligatures w14:val="none"/>
        </w:rPr>
        <w:t>E</w:t>
      </w:r>
      <w:r w:rsidRPr="00E077E7">
        <w:rPr>
          <w:rFonts w:eastAsia="Times New Roman" w:cs="Arial"/>
          <w:color w:val="000000"/>
          <w:kern w:val="0"/>
          <w:sz w:val="21"/>
          <w:szCs w:val="21"/>
          <w14:ligatures w14:val="none"/>
        </w:rPr>
        <w:t>BC). Expected Seismic Performance Ratings are indicated by Roman numerals I through VII. Assignments are to be made following a professional assessment of the building’s expected seismic performance as measured by a CSE’s experience or referenced technical standard and earthquake ground motions. Seismic Performance Ratings must be assigned as listed in Table 1 - equivalent Arabic numerals, fractional values, or plus or minus values are not to be used. These assignments were prepared by a task force of state agency technical personnel, including the California State University, the University of California, the California Department of General Services, the Division of the State Architect, and the Administrative Office of the Courts. The ratings apply to structural and non-structural elements of the building as contained in Chapter 3, CBC Part 10 requirements. These definitions replace those previously used by these agencies.</w:t>
      </w:r>
      <w:r w:rsidR="003B1214" w:rsidRPr="00E077E7">
        <w:rPr>
          <w:rFonts w:eastAsia="Times New Roman" w:cs="Arial"/>
          <w:color w:val="000000"/>
          <w:kern w:val="0"/>
          <w:sz w:val="21"/>
          <w:szCs w:val="21"/>
          <w14:ligatures w14:val="none"/>
        </w:rPr>
        <w:br/>
      </w:r>
    </w:p>
    <w:p w14:paraId="640A3FF5" w14:textId="2BAA0F99" w:rsidR="00B77948" w:rsidRDefault="00B77948" w:rsidP="00E72542">
      <w:pPr>
        <w:shd w:val="clear" w:color="auto" w:fill="FFFFFF"/>
        <w:spacing w:after="0" w:line="240" w:lineRule="auto"/>
        <w:rPr>
          <w:rFonts w:eastAsia="Times New Roman" w:cs="Arial"/>
          <w:color w:val="000000"/>
          <w:kern w:val="0"/>
          <w:sz w:val="21"/>
          <w:szCs w:val="21"/>
          <w14:ligatures w14:val="none"/>
        </w:rPr>
      </w:pPr>
      <w:r w:rsidRPr="00652C27">
        <w:rPr>
          <w:rFonts w:eastAsia="Times New Roman" w:cs="Arial"/>
          <w:color w:val="000000"/>
          <w:kern w:val="0"/>
          <w:sz w:val="21"/>
          <w:szCs w:val="21"/>
          <w:vertAlign w:val="superscript"/>
          <w14:ligatures w14:val="none"/>
        </w:rPr>
        <w:t>(2)</w:t>
      </w:r>
      <w:r w:rsidRPr="00E077E7">
        <w:rPr>
          <w:rFonts w:eastAsia="Times New Roman" w:cs="Arial"/>
          <w:color w:val="000000"/>
          <w:kern w:val="0"/>
          <w:sz w:val="21"/>
          <w:szCs w:val="21"/>
          <w14:ligatures w14:val="none"/>
        </w:rPr>
        <w:t> Definitions based upon California Building Code (CBC) requirements for seismic evaluation of buildings using Risk Categories of CBC Table 1604A.5, depending on which applies, and performance criteria in CBC Table 317.5.</w:t>
      </w:r>
      <w:r w:rsidR="003B1214" w:rsidRPr="00E077E7">
        <w:rPr>
          <w:rFonts w:eastAsia="Times New Roman" w:cs="Arial"/>
          <w:color w:val="000000"/>
          <w:kern w:val="0"/>
          <w:sz w:val="21"/>
          <w:szCs w:val="21"/>
          <w14:ligatures w14:val="none"/>
        </w:rPr>
        <w:t xml:space="preserve"> Seismic Performance Rating Va is an adaptation applicable only to University of California buildings.</w:t>
      </w:r>
    </w:p>
    <w:p w14:paraId="4FC81CF0" w14:textId="77777777" w:rsidR="00E35CB5" w:rsidRPr="00E077E7" w:rsidRDefault="00E35CB5" w:rsidP="00E72542">
      <w:pPr>
        <w:shd w:val="clear" w:color="auto" w:fill="FFFFFF"/>
        <w:spacing w:after="0" w:line="240" w:lineRule="auto"/>
        <w:rPr>
          <w:rFonts w:eastAsia="Times New Roman" w:cs="Arial"/>
          <w:color w:val="000000"/>
          <w:kern w:val="0"/>
          <w:sz w:val="21"/>
          <w:szCs w:val="21"/>
          <w14:ligatures w14:val="none"/>
        </w:rPr>
      </w:pPr>
    </w:p>
    <w:p w14:paraId="787E3036" w14:textId="30DA4B36" w:rsidR="00B77948" w:rsidRPr="00652C27" w:rsidRDefault="00B77948" w:rsidP="00652C27">
      <w:pPr>
        <w:pStyle w:val="NoSpacing"/>
        <w:rPr>
          <w:sz w:val="21"/>
          <w:szCs w:val="21"/>
        </w:rPr>
      </w:pPr>
      <w:r w:rsidRPr="00652C27">
        <w:rPr>
          <w:vertAlign w:val="superscript"/>
        </w:rPr>
        <w:t>(3)</w:t>
      </w:r>
      <w:r w:rsidRPr="00E83B35">
        <w:t xml:space="preserve"> </w:t>
      </w:r>
      <w:r w:rsidRPr="00652C27">
        <w:rPr>
          <w:sz w:val="21"/>
          <w:szCs w:val="21"/>
        </w:rPr>
        <w:t xml:space="preserve">Chapter 3 of the </w:t>
      </w:r>
      <w:r w:rsidR="00C65774" w:rsidRPr="00652C27">
        <w:rPr>
          <w:sz w:val="21"/>
          <w:szCs w:val="21"/>
        </w:rPr>
        <w:t>CEBC</w:t>
      </w:r>
      <w:r w:rsidRPr="00652C27">
        <w:rPr>
          <w:sz w:val="21"/>
          <w:szCs w:val="21"/>
        </w:rPr>
        <w:t xml:space="preserve"> Part 10, regulates existing buildings. It uses and references the American Society of Civil Engineer</w:t>
      </w:r>
      <w:r w:rsidR="0010722E" w:rsidRPr="00652C27">
        <w:rPr>
          <w:sz w:val="21"/>
          <w:szCs w:val="21"/>
        </w:rPr>
        <w:t>’</w:t>
      </w:r>
      <w:r w:rsidRPr="00652C27">
        <w:rPr>
          <w:sz w:val="21"/>
          <w:szCs w:val="21"/>
        </w:rPr>
        <w:t xml:space="preserve">s </w:t>
      </w:r>
      <w:r w:rsidR="0010722E" w:rsidRPr="00652C27">
        <w:rPr>
          <w:sz w:val="21"/>
          <w:szCs w:val="21"/>
        </w:rPr>
        <w:t>s</w:t>
      </w:r>
      <w:r w:rsidRPr="00652C27">
        <w:rPr>
          <w:sz w:val="21"/>
          <w:szCs w:val="21"/>
        </w:rPr>
        <w:t xml:space="preserve">tandard Seismic </w:t>
      </w:r>
      <w:r w:rsidR="0010722E" w:rsidRPr="00652C27">
        <w:rPr>
          <w:sz w:val="21"/>
          <w:szCs w:val="21"/>
        </w:rPr>
        <w:t xml:space="preserve">Evaluation and Retrofit </w:t>
      </w:r>
      <w:r w:rsidRPr="00652C27">
        <w:rPr>
          <w:sz w:val="21"/>
          <w:szCs w:val="21"/>
        </w:rPr>
        <w:t xml:space="preserve">of Existing Buildings, </w:t>
      </w:r>
      <w:r w:rsidR="00C65774" w:rsidRPr="00652C27">
        <w:rPr>
          <w:sz w:val="21"/>
          <w:szCs w:val="21"/>
        </w:rPr>
        <w:t>ASCE 41</w:t>
      </w:r>
      <w:r w:rsidRPr="00652C27">
        <w:rPr>
          <w:sz w:val="21"/>
          <w:szCs w:val="21"/>
        </w:rPr>
        <w:t>.</w:t>
      </w:r>
      <w:r w:rsidR="009D3C41" w:rsidRPr="00652C27">
        <w:rPr>
          <w:sz w:val="21"/>
          <w:szCs w:val="21"/>
        </w:rPr>
        <w:t xml:space="preserve"> See Section 11 “Reference Codes and Standards” of these </w:t>
      </w:r>
      <w:r w:rsidR="004A3134" w:rsidRPr="00652C27">
        <w:rPr>
          <w:sz w:val="21"/>
          <w:szCs w:val="21"/>
        </w:rPr>
        <w:t xml:space="preserve">UC Seismic Program </w:t>
      </w:r>
      <w:r w:rsidR="009D3C41" w:rsidRPr="00652C27">
        <w:rPr>
          <w:sz w:val="21"/>
          <w:szCs w:val="21"/>
        </w:rPr>
        <w:t xml:space="preserve">Guidelines for information on the applicable editions of ASCE 41 standard, and other reference codes and standards.  </w:t>
      </w:r>
      <w:r w:rsidRPr="00652C27">
        <w:rPr>
          <w:sz w:val="21"/>
          <w:szCs w:val="21"/>
        </w:rPr>
        <w:t>All earthquake ground motion criteria are specific to the site of the evaluated building. The C</w:t>
      </w:r>
      <w:r w:rsidR="00C65774" w:rsidRPr="00652C27">
        <w:rPr>
          <w:sz w:val="21"/>
          <w:szCs w:val="21"/>
        </w:rPr>
        <w:t>E</w:t>
      </w:r>
      <w:r w:rsidRPr="00652C27">
        <w:rPr>
          <w:sz w:val="21"/>
          <w:szCs w:val="21"/>
        </w:rPr>
        <w:t>BC definitions for earthquake ground motions to be assessed are paraphrased below for convenience</w:t>
      </w:r>
      <w:r w:rsidR="00F03B13" w:rsidRPr="00652C27">
        <w:rPr>
          <w:sz w:val="21"/>
          <w:szCs w:val="21"/>
        </w:rPr>
        <w:t xml:space="preserve">.  Additional details are in ASCE </w:t>
      </w:r>
      <w:proofErr w:type="gramStart"/>
      <w:r w:rsidR="00F03B13" w:rsidRPr="00652C27">
        <w:rPr>
          <w:sz w:val="21"/>
          <w:szCs w:val="21"/>
        </w:rPr>
        <w:t>41</w:t>
      </w:r>
      <w:r w:rsidRPr="00652C27">
        <w:rPr>
          <w:sz w:val="21"/>
          <w:szCs w:val="21"/>
        </w:rPr>
        <w:t>:BSE</w:t>
      </w:r>
      <w:proofErr w:type="gramEnd"/>
      <w:r w:rsidRPr="00652C27">
        <w:rPr>
          <w:sz w:val="21"/>
          <w:szCs w:val="21"/>
        </w:rPr>
        <w:t xml:space="preserve">-2N, </w:t>
      </w:r>
      <w:r w:rsidR="00F03B13" w:rsidRPr="00652C27">
        <w:rPr>
          <w:sz w:val="21"/>
          <w:szCs w:val="21"/>
        </w:rPr>
        <w:t xml:space="preserve">the risk-targeted </w:t>
      </w:r>
      <w:r w:rsidR="00767242" w:rsidRPr="00652C27">
        <w:rPr>
          <w:sz w:val="21"/>
          <w:szCs w:val="21"/>
        </w:rPr>
        <w:t>m</w:t>
      </w:r>
      <w:r w:rsidR="00F03B13" w:rsidRPr="00652C27">
        <w:rPr>
          <w:sz w:val="21"/>
          <w:szCs w:val="21"/>
        </w:rPr>
        <w:t xml:space="preserve">aximum </w:t>
      </w:r>
      <w:r w:rsidR="00767242" w:rsidRPr="00652C27">
        <w:rPr>
          <w:sz w:val="21"/>
          <w:szCs w:val="21"/>
        </w:rPr>
        <w:t>c</w:t>
      </w:r>
      <w:r w:rsidR="00F03B13" w:rsidRPr="00652C27">
        <w:rPr>
          <w:sz w:val="21"/>
          <w:szCs w:val="21"/>
        </w:rPr>
        <w:t xml:space="preserve">onsidered </w:t>
      </w:r>
      <w:r w:rsidR="00767242" w:rsidRPr="00652C27">
        <w:rPr>
          <w:sz w:val="21"/>
          <w:szCs w:val="21"/>
        </w:rPr>
        <w:t>e</w:t>
      </w:r>
      <w:r w:rsidR="00F03B13" w:rsidRPr="00652C27">
        <w:rPr>
          <w:sz w:val="21"/>
          <w:szCs w:val="21"/>
        </w:rPr>
        <w:t>arthquake (MCER)</w:t>
      </w:r>
      <w:r w:rsidR="00767242" w:rsidRPr="00652C27">
        <w:rPr>
          <w:sz w:val="21"/>
          <w:szCs w:val="21"/>
        </w:rPr>
        <w:t>, nominally the 2,475-year return period earthquake ground motion (2% in 50-year probability of exceedance), unless capped by a deterministic ground motion.</w:t>
      </w:r>
    </w:p>
    <w:p w14:paraId="1C0C7AA2" w14:textId="654EDE14" w:rsidR="00B77948" w:rsidRPr="00E83B35" w:rsidRDefault="00B77948" w:rsidP="00652C27">
      <w:pPr>
        <w:numPr>
          <w:ilvl w:val="0"/>
          <w:numId w:val="1"/>
        </w:numPr>
        <w:shd w:val="clear" w:color="auto" w:fill="FFFFFF"/>
        <w:spacing w:after="0" w:line="360" w:lineRule="atLeast"/>
        <w:ind w:left="870"/>
        <w:rPr>
          <w:rFonts w:eastAsia="Times New Roman" w:cs="Arial"/>
          <w:color w:val="000000"/>
          <w:kern w:val="0"/>
          <w:sz w:val="21"/>
          <w:szCs w:val="21"/>
          <w14:ligatures w14:val="none"/>
        </w:rPr>
      </w:pPr>
      <w:r w:rsidRPr="00E83B35">
        <w:rPr>
          <w:rFonts w:eastAsia="Times New Roman" w:cs="Arial"/>
          <w:color w:val="000000"/>
          <w:kern w:val="0"/>
          <w:sz w:val="21"/>
          <w:szCs w:val="21"/>
          <w14:ligatures w14:val="none"/>
        </w:rPr>
        <w:t>BSE-C, the 975-year return period earthquake ground motion</w:t>
      </w:r>
      <w:r w:rsidR="00767242" w:rsidRPr="00E83B35">
        <w:rPr>
          <w:rFonts w:eastAsia="Times New Roman" w:cs="Arial"/>
          <w:color w:val="000000"/>
          <w:kern w:val="0"/>
          <w:sz w:val="21"/>
          <w:szCs w:val="21"/>
          <w14:ligatures w14:val="none"/>
        </w:rPr>
        <w:t xml:space="preserve"> (5% in 50-year probability </w:t>
      </w:r>
      <w:r w:rsidR="00E83B35" w:rsidRPr="00E83B35">
        <w:rPr>
          <w:rFonts w:eastAsia="Times New Roman" w:cs="Arial"/>
          <w:color w:val="000000"/>
          <w:kern w:val="0"/>
          <w:sz w:val="21"/>
          <w:szCs w:val="21"/>
          <w14:ligatures w14:val="none"/>
        </w:rPr>
        <w:t>of exceedance</w:t>
      </w:r>
      <w:r w:rsidR="00767242" w:rsidRPr="00E83B35">
        <w:rPr>
          <w:rFonts w:eastAsia="Times New Roman" w:cs="Arial"/>
          <w:color w:val="000000"/>
          <w:kern w:val="0"/>
          <w:sz w:val="21"/>
          <w:szCs w:val="21"/>
          <w14:ligatures w14:val="none"/>
        </w:rPr>
        <w:t>)</w:t>
      </w:r>
      <w:r w:rsidRPr="00E83B35">
        <w:rPr>
          <w:rFonts w:eastAsia="Times New Roman" w:cs="Arial"/>
          <w:color w:val="000000"/>
          <w:kern w:val="0"/>
          <w:sz w:val="21"/>
          <w:szCs w:val="21"/>
          <w14:ligatures w14:val="none"/>
        </w:rPr>
        <w:t>.</w:t>
      </w:r>
    </w:p>
    <w:p w14:paraId="25C96BCD" w14:textId="5C6711AF" w:rsidR="00B77948" w:rsidRPr="00E83B35" w:rsidRDefault="00B77948" w:rsidP="00652C27">
      <w:pPr>
        <w:numPr>
          <w:ilvl w:val="0"/>
          <w:numId w:val="1"/>
        </w:numPr>
        <w:shd w:val="clear" w:color="auto" w:fill="FFFFFF"/>
        <w:spacing w:before="100" w:beforeAutospacing="1" w:after="0" w:line="360" w:lineRule="atLeast"/>
        <w:ind w:left="870"/>
        <w:rPr>
          <w:rFonts w:eastAsia="Times New Roman" w:cs="Arial"/>
          <w:color w:val="000000"/>
          <w:kern w:val="0"/>
          <w:sz w:val="21"/>
          <w:szCs w:val="21"/>
          <w14:ligatures w14:val="none"/>
        </w:rPr>
      </w:pPr>
      <w:r w:rsidRPr="00E83B35">
        <w:rPr>
          <w:rFonts w:eastAsia="Times New Roman" w:cs="Arial"/>
          <w:color w:val="000000"/>
          <w:kern w:val="0"/>
          <w:sz w:val="21"/>
          <w:szCs w:val="21"/>
          <w14:ligatures w14:val="none"/>
        </w:rPr>
        <w:t xml:space="preserve">BSE-1N, two-thirds of the BSE-2N, nominally, the 475-year return </w:t>
      </w:r>
      <w:proofErr w:type="gramStart"/>
      <w:r w:rsidRPr="00E83B35">
        <w:rPr>
          <w:rFonts w:eastAsia="Times New Roman" w:cs="Arial"/>
          <w:color w:val="000000"/>
          <w:kern w:val="0"/>
          <w:sz w:val="21"/>
          <w:szCs w:val="21"/>
          <w14:ligatures w14:val="none"/>
        </w:rPr>
        <w:t>period earthquake</w:t>
      </w:r>
      <w:proofErr w:type="gramEnd"/>
      <w:r w:rsidRPr="00E83B35">
        <w:rPr>
          <w:rFonts w:eastAsia="Times New Roman" w:cs="Arial"/>
          <w:color w:val="000000"/>
          <w:kern w:val="0"/>
          <w:sz w:val="21"/>
          <w:szCs w:val="21"/>
          <w14:ligatures w14:val="none"/>
        </w:rPr>
        <w:t xml:space="preserve"> ground motion</w:t>
      </w:r>
      <w:r w:rsidR="00767242" w:rsidRPr="00E83B35">
        <w:rPr>
          <w:rFonts w:eastAsia="Times New Roman" w:cs="Arial"/>
          <w:color w:val="000000"/>
          <w:kern w:val="0"/>
          <w:sz w:val="21"/>
          <w:szCs w:val="21"/>
          <w14:ligatures w14:val="none"/>
        </w:rPr>
        <w:t xml:space="preserve"> (10% in 50-year probability of exceedance), unless the BSE-2N is capped by a deterministic ground motion</w:t>
      </w:r>
      <w:r w:rsidRPr="00E83B35">
        <w:rPr>
          <w:rFonts w:eastAsia="Times New Roman" w:cs="Arial"/>
          <w:color w:val="000000"/>
          <w:kern w:val="0"/>
          <w:sz w:val="21"/>
          <w:szCs w:val="21"/>
          <w14:ligatures w14:val="none"/>
        </w:rPr>
        <w:t>.</w:t>
      </w:r>
    </w:p>
    <w:p w14:paraId="3B394DDF" w14:textId="6B62BED3" w:rsidR="00B77948" w:rsidRPr="00E83B35" w:rsidRDefault="00B77948" w:rsidP="00652C27">
      <w:pPr>
        <w:numPr>
          <w:ilvl w:val="0"/>
          <w:numId w:val="1"/>
        </w:numPr>
        <w:shd w:val="clear" w:color="auto" w:fill="FFFFFF"/>
        <w:spacing w:before="100" w:beforeAutospacing="1" w:line="360" w:lineRule="atLeast"/>
        <w:ind w:left="870"/>
        <w:rPr>
          <w:rFonts w:eastAsia="Times New Roman" w:cs="Arial"/>
          <w:color w:val="000000"/>
          <w:kern w:val="0"/>
          <w:sz w:val="21"/>
          <w:szCs w:val="21"/>
          <w14:ligatures w14:val="none"/>
        </w:rPr>
      </w:pPr>
      <w:r w:rsidRPr="00E83B35">
        <w:rPr>
          <w:rFonts w:eastAsia="Times New Roman" w:cs="Arial"/>
          <w:color w:val="000000"/>
          <w:kern w:val="0"/>
          <w:sz w:val="21"/>
          <w:szCs w:val="21"/>
          <w14:ligatures w14:val="none"/>
        </w:rPr>
        <w:t>BSE-R, the 225-year return period earthquake ground motion</w:t>
      </w:r>
      <w:r w:rsidR="00767242" w:rsidRPr="00E83B35">
        <w:rPr>
          <w:rFonts w:eastAsia="Times New Roman" w:cs="Arial"/>
          <w:color w:val="000000"/>
          <w:kern w:val="0"/>
          <w:sz w:val="21"/>
          <w:szCs w:val="21"/>
          <w14:ligatures w14:val="none"/>
        </w:rPr>
        <w:t xml:space="preserve"> (20% in 50-year probability </w:t>
      </w:r>
      <w:r w:rsidR="00E83B35" w:rsidRPr="00E83B35">
        <w:rPr>
          <w:rFonts w:eastAsia="Times New Roman" w:cs="Arial"/>
          <w:color w:val="000000"/>
          <w:kern w:val="0"/>
          <w:sz w:val="21"/>
          <w:szCs w:val="21"/>
          <w14:ligatures w14:val="none"/>
        </w:rPr>
        <w:t>of exceedance</w:t>
      </w:r>
      <w:r w:rsidR="00767242" w:rsidRPr="00E83B35">
        <w:rPr>
          <w:rFonts w:eastAsia="Times New Roman" w:cs="Arial"/>
          <w:color w:val="000000"/>
          <w:kern w:val="0"/>
          <w:sz w:val="21"/>
          <w:szCs w:val="21"/>
          <w14:ligatures w14:val="none"/>
        </w:rPr>
        <w:t>)</w:t>
      </w:r>
      <w:r w:rsidRPr="00E83B35">
        <w:rPr>
          <w:rFonts w:eastAsia="Times New Roman" w:cs="Arial"/>
          <w:color w:val="000000"/>
          <w:kern w:val="0"/>
          <w:sz w:val="21"/>
          <w:szCs w:val="21"/>
          <w14:ligatures w14:val="none"/>
        </w:rPr>
        <w:t>.</w:t>
      </w:r>
    </w:p>
    <w:p w14:paraId="206D38E8" w14:textId="7930AB17" w:rsidR="00B77948" w:rsidRPr="00E83B35" w:rsidRDefault="00B77948" w:rsidP="00652C27">
      <w:pPr>
        <w:shd w:val="clear" w:color="auto" w:fill="FFFFFF"/>
        <w:spacing w:after="0" w:line="240" w:lineRule="auto"/>
        <w:rPr>
          <w:rFonts w:eastAsia="Times New Roman" w:cs="Arial"/>
          <w:color w:val="000000"/>
          <w:kern w:val="0"/>
          <w:sz w:val="21"/>
          <w:szCs w:val="21"/>
          <w14:ligatures w14:val="none"/>
        </w:rPr>
      </w:pPr>
      <w:r w:rsidRPr="00E83B35">
        <w:rPr>
          <w:rFonts w:eastAsia="Times New Roman" w:cs="Arial"/>
          <w:color w:val="000000"/>
          <w:kern w:val="0"/>
          <w:sz w:val="21"/>
          <w:szCs w:val="21"/>
          <w14:ligatures w14:val="none"/>
        </w:rPr>
        <w:t xml:space="preserve">Risk Category is defined in the CBC Table 1604A.5. The risk category, as differentiated from the Seismic Performance Rating, sets the level of required seismic building performance under the CBC. Risk Category IV includes acute care hospitals, fire, rescue and police stations and emergency vehicle </w:t>
      </w:r>
      <w:r w:rsidRPr="00E83B35">
        <w:rPr>
          <w:rFonts w:eastAsia="Times New Roman" w:cs="Arial"/>
          <w:color w:val="000000"/>
          <w:kern w:val="0"/>
          <w:sz w:val="21"/>
          <w:szCs w:val="21"/>
          <w14:ligatures w14:val="none"/>
        </w:rPr>
        <w:lastRenderedPageBreak/>
        <w:t xml:space="preserve">garages, designated emergency shelters, emergency operations centers, and structures containing highly toxic materials where the quantities exceed the maximum allowed quantities, among others. Risk </w:t>
      </w:r>
      <w:r w:rsidR="00C65774" w:rsidRPr="00E83B35">
        <w:rPr>
          <w:rFonts w:eastAsia="Times New Roman" w:cs="Arial"/>
          <w:color w:val="000000"/>
          <w:kern w:val="0"/>
          <w:sz w:val="21"/>
          <w:szCs w:val="21"/>
          <w14:ligatures w14:val="none"/>
        </w:rPr>
        <w:t>C</w:t>
      </w:r>
      <w:r w:rsidRPr="00E83B35">
        <w:rPr>
          <w:rFonts w:eastAsia="Times New Roman" w:cs="Arial"/>
          <w:color w:val="000000"/>
          <w:kern w:val="0"/>
          <w:sz w:val="21"/>
          <w:szCs w:val="21"/>
          <w14:ligatures w14:val="none"/>
        </w:rPr>
        <w:t>ategories I-III includes all other building uses that include most state-owned buildings.</w:t>
      </w:r>
    </w:p>
    <w:p w14:paraId="6BC2C240" w14:textId="6C6561EA" w:rsidR="00B77948" w:rsidRPr="00652C27" w:rsidRDefault="00FA04E6" w:rsidP="00652C27">
      <w:pPr>
        <w:pStyle w:val="Heading2"/>
        <w:spacing w:after="0"/>
      </w:pPr>
      <w:bookmarkStart w:id="4" w:name="_Toc227597197"/>
      <w:r w:rsidRPr="00E077E7">
        <w:t>3.2 Evaluation and Rating Protocols</w:t>
      </w:r>
      <w:bookmarkEnd w:id="4"/>
    </w:p>
    <w:p w14:paraId="29A3137A" w14:textId="7EC0B881" w:rsidR="00B77948" w:rsidRPr="0013045D" w:rsidRDefault="00FA04E6" w:rsidP="00652C27">
      <w:pPr>
        <w:pStyle w:val="Heading3"/>
        <w:spacing w:after="0"/>
        <w:rPr>
          <w:rFonts w:asciiTheme="majorHAnsi" w:eastAsia="Times New Roman" w:hAnsiTheme="majorHAnsi"/>
        </w:rPr>
      </w:pPr>
      <w:bookmarkStart w:id="5" w:name="_Toc227597198"/>
      <w:r w:rsidRPr="0013045D">
        <w:rPr>
          <w:rFonts w:asciiTheme="majorHAnsi" w:eastAsia="Times New Roman" w:hAnsiTheme="majorHAnsi"/>
        </w:rPr>
        <w:t>3.2.1 Existing University Facilities</w:t>
      </w:r>
      <w:bookmarkEnd w:id="5"/>
    </w:p>
    <w:p w14:paraId="702EFD78" w14:textId="77777777" w:rsidR="00B77948" w:rsidRPr="00E077E7" w:rsidRDefault="00B77948" w:rsidP="00652C27">
      <w:pPr>
        <w:shd w:val="clear" w:color="auto" w:fill="FFFFFF"/>
        <w:spacing w:after="0" w:line="360" w:lineRule="atLeast"/>
        <w:rPr>
          <w:rFonts w:eastAsia="Times New Roman" w:cs="Arial"/>
          <w:color w:val="000000"/>
          <w:kern w:val="0"/>
          <w:sz w:val="21"/>
          <w:szCs w:val="21"/>
          <w14:ligatures w14:val="none"/>
        </w:rPr>
      </w:pPr>
      <w:r w:rsidRPr="00E077E7">
        <w:rPr>
          <w:rFonts w:eastAsia="Times New Roman" w:cs="Arial"/>
          <w:color w:val="000000"/>
          <w:kern w:val="0"/>
          <w:sz w:val="21"/>
          <w:szCs w:val="21"/>
          <w14:ligatures w14:val="none"/>
        </w:rPr>
        <w:t>Requirement to survey and rate existing University Facilities can be satisfied as follows: </w:t>
      </w:r>
    </w:p>
    <w:p w14:paraId="55BECFBD" w14:textId="1A1612DE" w:rsidR="00B77948" w:rsidRPr="00E077E7" w:rsidRDefault="00B77948" w:rsidP="00652C27">
      <w:pPr>
        <w:numPr>
          <w:ilvl w:val="0"/>
          <w:numId w:val="2"/>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E077E7">
        <w:rPr>
          <w:rFonts w:eastAsia="Times New Roman" w:cs="Arial"/>
          <w:color w:val="000000"/>
          <w:kern w:val="0"/>
          <w:sz w:val="21"/>
          <w:szCs w:val="21"/>
          <w14:ligatures w14:val="none"/>
        </w:rPr>
        <w:t xml:space="preserve">Retention of a Consulting Structural Engineer (CSE) to complete an </w:t>
      </w:r>
      <w:r w:rsidR="00F5614A" w:rsidRPr="00E077E7">
        <w:rPr>
          <w:rFonts w:eastAsia="Times New Roman" w:cs="Arial"/>
          <w:color w:val="000000"/>
          <w:kern w:val="0"/>
          <w:sz w:val="21"/>
          <w:szCs w:val="21"/>
          <w14:ligatures w14:val="none"/>
        </w:rPr>
        <w:t>ASCE 41</w:t>
      </w:r>
      <w:r w:rsidRPr="00E077E7">
        <w:rPr>
          <w:rFonts w:eastAsia="Times New Roman" w:cs="Arial"/>
          <w:color w:val="000000"/>
          <w:kern w:val="0"/>
          <w:sz w:val="21"/>
          <w:szCs w:val="21"/>
          <w14:ligatures w14:val="none"/>
        </w:rPr>
        <w:t xml:space="preserve"> evaluation. If initial ASCE 41 Tier 1 evaluations are inconclusive or if the building is rated V or worse, additional ASCE 41 Tier 2 or Tier 3 studies may be required to confirm the rating and/or proceed with detailed scoping of seismic improvements.</w:t>
      </w:r>
    </w:p>
    <w:p w14:paraId="14347C46" w14:textId="77777777" w:rsidR="00B77948" w:rsidRPr="00E077E7" w:rsidRDefault="00B77948" w:rsidP="00652C27">
      <w:pPr>
        <w:numPr>
          <w:ilvl w:val="0"/>
          <w:numId w:val="2"/>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E077E7">
        <w:rPr>
          <w:rFonts w:eastAsia="Times New Roman" w:cs="Arial"/>
          <w:color w:val="000000"/>
          <w:kern w:val="0"/>
          <w:sz w:val="21"/>
          <w:szCs w:val="21"/>
          <w14:ligatures w14:val="none"/>
        </w:rPr>
        <w:t>Retention of a CSE to complete a FEMA P-154 Third Edition Level 1 minimum evaluation for the following building types, if determined to be applicable by a CSE:</w:t>
      </w:r>
    </w:p>
    <w:p w14:paraId="3C905183" w14:textId="537ABF8C" w:rsidR="00B77948" w:rsidRPr="00E077E7" w:rsidRDefault="00B77948" w:rsidP="00652C27">
      <w:pPr>
        <w:numPr>
          <w:ilvl w:val="1"/>
          <w:numId w:val="2"/>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E077E7">
        <w:rPr>
          <w:rFonts w:eastAsia="Times New Roman" w:cs="Arial"/>
          <w:color w:val="000000"/>
          <w:kern w:val="0"/>
          <w:sz w:val="21"/>
          <w:szCs w:val="21"/>
          <w14:ligatures w14:val="none"/>
        </w:rPr>
        <w:t>Wood- or metal-framed buildings with OGSF less than 2,000</w:t>
      </w:r>
      <w:r w:rsidR="00304D9D" w:rsidRPr="00E077E7">
        <w:rPr>
          <w:rFonts w:eastAsia="Times New Roman" w:cs="Arial"/>
          <w:color w:val="000000"/>
          <w:kern w:val="0"/>
          <w:sz w:val="21"/>
          <w:szCs w:val="21"/>
          <w14:ligatures w14:val="none"/>
        </w:rPr>
        <w:t xml:space="preserve"> </w:t>
      </w:r>
      <w:r w:rsidRPr="00E077E7">
        <w:rPr>
          <w:rFonts w:eastAsia="Times New Roman" w:cs="Arial"/>
          <w:color w:val="000000"/>
          <w:kern w:val="0"/>
          <w:sz w:val="21"/>
          <w:szCs w:val="21"/>
          <w14:ligatures w14:val="none"/>
        </w:rPr>
        <w:t>square feet (sf</w:t>
      </w:r>
      <w:proofErr w:type="gramStart"/>
      <w:r w:rsidRPr="00E077E7">
        <w:rPr>
          <w:rFonts w:eastAsia="Times New Roman" w:cs="Arial"/>
          <w:color w:val="000000"/>
          <w:kern w:val="0"/>
          <w:sz w:val="21"/>
          <w:szCs w:val="21"/>
          <w14:ligatures w14:val="none"/>
        </w:rPr>
        <w:t>);</w:t>
      </w:r>
      <w:proofErr w:type="gramEnd"/>
    </w:p>
    <w:p w14:paraId="0793DE64" w14:textId="2885F19B" w:rsidR="00B77948" w:rsidRPr="00E077E7" w:rsidRDefault="00B77948" w:rsidP="00652C27">
      <w:pPr>
        <w:numPr>
          <w:ilvl w:val="1"/>
          <w:numId w:val="2"/>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E077E7">
        <w:rPr>
          <w:rFonts w:eastAsia="Times New Roman" w:cs="Arial"/>
          <w:color w:val="000000"/>
          <w:kern w:val="0"/>
          <w:sz w:val="21"/>
          <w:szCs w:val="21"/>
          <w14:ligatures w14:val="none"/>
        </w:rPr>
        <w:t>A building of any construction type with OGSF less than 1,000</w:t>
      </w:r>
      <w:r w:rsidR="00304D9D" w:rsidRPr="00E077E7">
        <w:rPr>
          <w:rFonts w:eastAsia="Times New Roman" w:cs="Arial"/>
          <w:color w:val="000000"/>
          <w:kern w:val="0"/>
          <w:sz w:val="21"/>
          <w:szCs w:val="21"/>
          <w14:ligatures w14:val="none"/>
        </w:rPr>
        <w:t xml:space="preserve"> </w:t>
      </w:r>
      <w:proofErr w:type="gramStart"/>
      <w:r w:rsidRPr="00E077E7">
        <w:rPr>
          <w:rFonts w:eastAsia="Times New Roman" w:cs="Arial"/>
          <w:color w:val="000000"/>
          <w:kern w:val="0"/>
          <w:sz w:val="21"/>
          <w:szCs w:val="21"/>
          <w14:ligatures w14:val="none"/>
        </w:rPr>
        <w:t>sf;</w:t>
      </w:r>
      <w:proofErr w:type="gramEnd"/>
    </w:p>
    <w:p w14:paraId="4EC766F6" w14:textId="03BF8574" w:rsidR="00B77948" w:rsidRPr="00E077E7" w:rsidRDefault="00B77948" w:rsidP="00652C27">
      <w:pPr>
        <w:numPr>
          <w:ilvl w:val="0"/>
          <w:numId w:val="2"/>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E077E7">
        <w:rPr>
          <w:rFonts w:eastAsia="Times New Roman" w:cs="Arial"/>
          <w:color w:val="000000"/>
          <w:kern w:val="0"/>
          <w:sz w:val="21"/>
          <w:szCs w:val="21"/>
          <w14:ligatures w14:val="none"/>
        </w:rPr>
        <w:t xml:space="preserve">For buildings conforming to Type W1 and </w:t>
      </w:r>
      <w:r w:rsidR="003A0E73" w:rsidRPr="00E077E7">
        <w:rPr>
          <w:rFonts w:eastAsia="Times New Roman" w:cs="Arial"/>
          <w:color w:val="000000"/>
          <w:kern w:val="0"/>
          <w:sz w:val="21"/>
          <w:szCs w:val="21"/>
          <w14:ligatures w14:val="none"/>
        </w:rPr>
        <w:t>W2</w:t>
      </w:r>
      <w:r w:rsidRPr="00E077E7">
        <w:rPr>
          <w:rFonts w:eastAsia="Times New Roman" w:cs="Arial"/>
          <w:color w:val="000000"/>
          <w:kern w:val="0"/>
          <w:sz w:val="21"/>
          <w:szCs w:val="21"/>
          <w14:ligatures w14:val="none"/>
        </w:rPr>
        <w:t xml:space="preserve"> per ASCE 41</w:t>
      </w:r>
      <w:r w:rsidR="003A0E73" w:rsidRPr="00E077E7">
        <w:rPr>
          <w:rFonts w:eastAsia="Times New Roman" w:cs="Arial"/>
          <w:color w:val="000000"/>
          <w:kern w:val="0"/>
          <w:sz w:val="21"/>
          <w:szCs w:val="21"/>
          <w14:ligatures w14:val="none"/>
        </w:rPr>
        <w:t xml:space="preserve"> (or W1 and W1A per ASCE 41-17)</w:t>
      </w:r>
      <w:r w:rsidRPr="00E077E7">
        <w:rPr>
          <w:rFonts w:eastAsia="Times New Roman" w:cs="Arial"/>
          <w:color w:val="000000"/>
          <w:kern w:val="0"/>
          <w:sz w:val="21"/>
          <w:szCs w:val="21"/>
          <w14:ligatures w14:val="none"/>
        </w:rPr>
        <w:t>, retention of a CSE to complete a FEMA P-807 evaluation. Where FEMA P-807 evaluations are performed, risk ratings shall be established based on the following criteria:</w:t>
      </w:r>
    </w:p>
    <w:p w14:paraId="52C5D3E4" w14:textId="77777777" w:rsidR="00B77948" w:rsidRPr="00E077E7" w:rsidRDefault="00B77948" w:rsidP="00652C27">
      <w:pPr>
        <w:numPr>
          <w:ilvl w:val="1"/>
          <w:numId w:val="24"/>
        </w:numPr>
        <w:shd w:val="clear" w:color="auto" w:fill="FFFFFF"/>
        <w:spacing w:before="100" w:beforeAutospacing="1" w:after="0" w:line="360" w:lineRule="atLeast"/>
        <w:rPr>
          <w:rFonts w:eastAsia="Times New Roman" w:cs="Arial"/>
          <w:color w:val="000000"/>
          <w:kern w:val="0"/>
          <w:sz w:val="21"/>
          <w:szCs w:val="21"/>
          <w14:ligatures w14:val="none"/>
        </w:rPr>
      </w:pPr>
      <w:r w:rsidRPr="00E077E7">
        <w:rPr>
          <w:rFonts w:eastAsia="Times New Roman" w:cs="Arial"/>
          <w:color w:val="000000"/>
          <w:kern w:val="0"/>
          <w:sz w:val="21"/>
          <w:szCs w:val="21"/>
          <w14:ligatures w14:val="none"/>
        </w:rPr>
        <w:t>Structures assessed to have 2.5% or lower probability of onset of strength loss per FEMA P-807 for BSE-2N shaking may be classified as Seismic Performance Rating I.</w:t>
      </w:r>
    </w:p>
    <w:p w14:paraId="0A5EBA95" w14:textId="77777777" w:rsidR="00B77948" w:rsidRPr="00E077E7" w:rsidRDefault="00B77948" w:rsidP="00652C27">
      <w:pPr>
        <w:numPr>
          <w:ilvl w:val="1"/>
          <w:numId w:val="24"/>
        </w:numPr>
        <w:shd w:val="clear" w:color="auto" w:fill="FFFFFF"/>
        <w:spacing w:before="100" w:beforeAutospacing="1" w:after="0" w:line="360" w:lineRule="atLeast"/>
        <w:rPr>
          <w:rFonts w:eastAsia="Times New Roman" w:cs="Arial"/>
          <w:color w:val="000000"/>
          <w:kern w:val="0"/>
          <w:sz w:val="21"/>
          <w:szCs w:val="21"/>
          <w14:ligatures w14:val="none"/>
        </w:rPr>
      </w:pPr>
      <w:r w:rsidRPr="00E077E7">
        <w:rPr>
          <w:rFonts w:eastAsia="Times New Roman" w:cs="Arial"/>
          <w:color w:val="000000"/>
          <w:kern w:val="0"/>
          <w:sz w:val="21"/>
          <w:szCs w:val="21"/>
          <w14:ligatures w14:val="none"/>
        </w:rPr>
        <w:t>Structures assessed to have 5% or lower probability of onset of strength loss per FEMA P-807 for BSE-2N shaking may be classified as Seismic Performance Rating II.</w:t>
      </w:r>
    </w:p>
    <w:p w14:paraId="6F28970E" w14:textId="77777777" w:rsidR="00B77948" w:rsidRPr="00E077E7" w:rsidRDefault="00B77948" w:rsidP="00652C27">
      <w:pPr>
        <w:numPr>
          <w:ilvl w:val="1"/>
          <w:numId w:val="24"/>
        </w:numPr>
        <w:shd w:val="clear" w:color="auto" w:fill="FFFFFF"/>
        <w:spacing w:before="100" w:beforeAutospacing="1" w:after="0" w:line="360" w:lineRule="atLeast"/>
        <w:rPr>
          <w:rFonts w:eastAsia="Times New Roman" w:cs="Arial"/>
          <w:color w:val="000000"/>
          <w:kern w:val="0"/>
          <w:sz w:val="21"/>
          <w:szCs w:val="21"/>
          <w14:ligatures w14:val="none"/>
        </w:rPr>
      </w:pPr>
      <w:r w:rsidRPr="00E077E7">
        <w:rPr>
          <w:rFonts w:eastAsia="Times New Roman" w:cs="Arial"/>
          <w:color w:val="000000"/>
          <w:kern w:val="0"/>
          <w:sz w:val="21"/>
          <w:szCs w:val="21"/>
          <w14:ligatures w14:val="none"/>
        </w:rPr>
        <w:t>Structures assessed to have 10% or lower probability of onset of strength loss per FEMA P-807 for BSE-2N shaking may be classified as Seismic Performance Rating III.</w:t>
      </w:r>
    </w:p>
    <w:p w14:paraId="0337E562" w14:textId="77777777" w:rsidR="00B77948" w:rsidRPr="00E077E7" w:rsidRDefault="00B77948" w:rsidP="00652C27">
      <w:pPr>
        <w:numPr>
          <w:ilvl w:val="1"/>
          <w:numId w:val="24"/>
        </w:numPr>
        <w:shd w:val="clear" w:color="auto" w:fill="FFFFFF"/>
        <w:spacing w:before="100" w:beforeAutospacing="1" w:after="0" w:line="360" w:lineRule="atLeast"/>
        <w:rPr>
          <w:rFonts w:eastAsia="Times New Roman" w:cs="Arial"/>
          <w:color w:val="000000"/>
          <w:kern w:val="0"/>
          <w:sz w:val="21"/>
          <w:szCs w:val="21"/>
          <w14:ligatures w14:val="none"/>
        </w:rPr>
      </w:pPr>
      <w:r w:rsidRPr="00E077E7">
        <w:rPr>
          <w:rFonts w:eastAsia="Times New Roman" w:cs="Arial"/>
          <w:color w:val="000000"/>
          <w:kern w:val="0"/>
          <w:sz w:val="21"/>
          <w:szCs w:val="21"/>
          <w14:ligatures w14:val="none"/>
        </w:rPr>
        <w:t>Structures assessed to have 10% or lower probability of onset of strength loss per FEMA P-807 for BSE-C shaking may be classified as Seismic Performance Rating IV.</w:t>
      </w:r>
    </w:p>
    <w:p w14:paraId="1267864B" w14:textId="77777777" w:rsidR="00B77948" w:rsidRPr="00E077E7" w:rsidRDefault="00B77948" w:rsidP="00652C27">
      <w:pPr>
        <w:numPr>
          <w:ilvl w:val="1"/>
          <w:numId w:val="24"/>
        </w:numPr>
        <w:shd w:val="clear" w:color="auto" w:fill="FFFFFF"/>
        <w:spacing w:before="100" w:beforeAutospacing="1" w:after="0" w:line="360" w:lineRule="atLeast"/>
        <w:rPr>
          <w:rFonts w:eastAsia="Times New Roman" w:cs="Arial"/>
          <w:color w:val="000000"/>
          <w:kern w:val="0"/>
          <w:sz w:val="21"/>
          <w:szCs w:val="21"/>
          <w14:ligatures w14:val="none"/>
        </w:rPr>
      </w:pPr>
      <w:r w:rsidRPr="00E077E7">
        <w:rPr>
          <w:rFonts w:eastAsia="Times New Roman" w:cs="Arial"/>
          <w:color w:val="000000"/>
          <w:kern w:val="0"/>
          <w:sz w:val="21"/>
          <w:szCs w:val="21"/>
          <w14:ligatures w14:val="none"/>
        </w:rPr>
        <w:t>Structures assessed to have 30% or lower probability of onset of strength loss per FEMA P-807 for BSE-C shaking may be classified as Seismic Performance Rating V.</w:t>
      </w:r>
    </w:p>
    <w:p w14:paraId="2897ACBD" w14:textId="55BAEDD8" w:rsidR="00B77948" w:rsidRPr="00E077E7" w:rsidRDefault="00B77948" w:rsidP="00652C27">
      <w:pPr>
        <w:numPr>
          <w:ilvl w:val="1"/>
          <w:numId w:val="24"/>
        </w:numPr>
        <w:shd w:val="clear" w:color="auto" w:fill="FFFFFF"/>
        <w:spacing w:before="100" w:beforeAutospacing="1" w:after="0" w:line="360" w:lineRule="atLeast"/>
        <w:rPr>
          <w:rFonts w:eastAsia="Times New Roman" w:cs="Arial"/>
          <w:color w:val="000000"/>
          <w:kern w:val="0"/>
          <w:sz w:val="21"/>
          <w:szCs w:val="21"/>
          <w14:ligatures w14:val="none"/>
        </w:rPr>
      </w:pPr>
      <w:r w:rsidRPr="00E077E7">
        <w:rPr>
          <w:rFonts w:eastAsia="Times New Roman" w:cs="Arial"/>
          <w:color w:val="000000"/>
          <w:kern w:val="0"/>
          <w:sz w:val="21"/>
          <w:szCs w:val="21"/>
          <w14:ligatures w14:val="none"/>
        </w:rPr>
        <w:t xml:space="preserve">Structures assessed to have greater than a 30% probability of onset of strength loss per FEMA </w:t>
      </w:r>
      <w:r w:rsidR="00005145" w:rsidRPr="00E077E7">
        <w:rPr>
          <w:rFonts w:eastAsia="Times New Roman" w:cs="Arial"/>
          <w:color w:val="000000"/>
          <w:kern w:val="0"/>
          <w:sz w:val="21"/>
          <w:szCs w:val="21"/>
          <w14:ligatures w14:val="none"/>
        </w:rPr>
        <w:t>P</w:t>
      </w:r>
      <w:r w:rsidRPr="00E077E7">
        <w:rPr>
          <w:rFonts w:eastAsia="Times New Roman" w:cs="Arial"/>
          <w:color w:val="000000"/>
          <w:kern w:val="0"/>
          <w:sz w:val="21"/>
          <w:szCs w:val="21"/>
          <w14:ligatures w14:val="none"/>
        </w:rPr>
        <w:t>-807 for BSE-C shaking may be classified as Seismic Performance Rating VI.</w:t>
      </w:r>
    </w:p>
    <w:p w14:paraId="0B2EB47D" w14:textId="6FE159DF" w:rsidR="00C735C7" w:rsidRDefault="00B77948" w:rsidP="00652C27">
      <w:pPr>
        <w:numPr>
          <w:ilvl w:val="1"/>
          <w:numId w:val="24"/>
        </w:numPr>
        <w:shd w:val="clear" w:color="auto" w:fill="FFFFFF"/>
        <w:spacing w:before="100" w:beforeAutospacing="1" w:after="0" w:line="360" w:lineRule="atLeast"/>
        <w:rPr>
          <w:rFonts w:eastAsia="Times New Roman" w:cs="Arial"/>
          <w:color w:val="000000"/>
          <w:kern w:val="0"/>
          <w:sz w:val="21"/>
          <w:szCs w:val="21"/>
          <w14:ligatures w14:val="none"/>
        </w:rPr>
      </w:pPr>
      <w:r w:rsidRPr="00E077E7">
        <w:rPr>
          <w:rFonts w:eastAsia="Times New Roman" w:cs="Arial"/>
          <w:color w:val="000000"/>
          <w:kern w:val="0"/>
          <w:sz w:val="21"/>
          <w:szCs w:val="21"/>
          <w14:ligatures w14:val="none"/>
        </w:rPr>
        <w:t>Structures assessed to be potentially unstable shall be classified as Seismic Performance Rating VII.</w:t>
      </w:r>
    </w:p>
    <w:p w14:paraId="5DCA8FB2" w14:textId="3C4DAE91" w:rsidR="00B77948" w:rsidRPr="00E077E7" w:rsidRDefault="00B77948" w:rsidP="00652C27">
      <w:pPr>
        <w:shd w:val="clear" w:color="auto" w:fill="FFFFFF"/>
        <w:spacing w:before="100" w:beforeAutospacing="1" w:after="0" w:line="360" w:lineRule="atLeast"/>
        <w:ind w:left="1080"/>
        <w:rPr>
          <w:rFonts w:eastAsia="Times New Roman" w:cs="Arial"/>
          <w:color w:val="000000"/>
          <w:kern w:val="0"/>
          <w:sz w:val="21"/>
          <w:szCs w:val="21"/>
          <w14:ligatures w14:val="none"/>
        </w:rPr>
      </w:pPr>
      <w:r w:rsidRPr="00E077E7">
        <w:rPr>
          <w:rFonts w:eastAsia="Times New Roman" w:cs="Arial"/>
          <w:color w:val="000000"/>
          <w:kern w:val="0"/>
          <w:sz w:val="21"/>
          <w:szCs w:val="21"/>
          <w14:ligatures w14:val="none"/>
        </w:rPr>
        <w:lastRenderedPageBreak/>
        <w:t>If initial FEMA Level 1 evaluations are inconclusive or if the building is rated V or worse, additional studies will be required to confirm the rating and/or proceed with detailed scoping of seismic improvements. </w:t>
      </w:r>
    </w:p>
    <w:p w14:paraId="3EF792FB" w14:textId="41841FE6" w:rsidR="00B77948" w:rsidRPr="00652C27" w:rsidRDefault="00B77948" w:rsidP="00652C27">
      <w:pPr>
        <w:numPr>
          <w:ilvl w:val="0"/>
          <w:numId w:val="2"/>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E077E7">
        <w:rPr>
          <w:rFonts w:eastAsia="Times New Roman" w:cs="Arial"/>
          <w:color w:val="000000"/>
          <w:kern w:val="0"/>
          <w:sz w:val="21"/>
          <w:szCs w:val="21"/>
          <w14:ligatures w14:val="none"/>
        </w:rPr>
        <w:t>An existing rating for any University Facility may be acceptable if the campus provides documentation by a CSE verifying an acceptable basis of seismic evaluation (i.e., FEMA 356, ASCE 31-03, ASCE 41-06 or later, FEMA P-154 for buildings described in paragraph 3.2.1.B above, or FEMA P-807 for buildings described in paragraph 3.2.1C above) was completed in 2006 or later. A form that campuses can use to document the presumptive rating pursuant to this paragraph 3.2.1.C is the </w:t>
      </w:r>
      <w:hyperlink r:id="rId12" w:history="1">
        <w:r w:rsidRPr="000B3A3E">
          <w:rPr>
            <w:rFonts w:eastAsia="Times New Roman" w:cs="Arial"/>
            <w:color w:val="444751"/>
            <w:kern w:val="0"/>
            <w:sz w:val="21"/>
            <w:szCs w:val="21"/>
            <w:u w:val="single"/>
            <w14:ligatures w14:val="none"/>
          </w:rPr>
          <w:t>Certificate of Seismic Performance Rating</w:t>
        </w:r>
      </w:hyperlink>
      <w:r w:rsidRPr="00652C27">
        <w:rPr>
          <w:rFonts w:eastAsia="Times New Roman" w:cs="Arial"/>
          <w:color w:val="000000"/>
          <w:kern w:val="0"/>
          <w:sz w:val="21"/>
          <w:szCs w:val="21"/>
          <w14:ligatures w14:val="none"/>
        </w:rPr>
        <w:t> which is provided as an attachment.</w:t>
      </w:r>
    </w:p>
    <w:p w14:paraId="3ACE6F91" w14:textId="77777777" w:rsidR="00B77948" w:rsidRPr="00652C27" w:rsidRDefault="00B77948" w:rsidP="00652C27">
      <w:pPr>
        <w:numPr>
          <w:ilvl w:val="0"/>
          <w:numId w:val="2"/>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A University Facility may be presumptively rated as III, if all the following are true:</w:t>
      </w:r>
    </w:p>
    <w:p w14:paraId="1C9AD2FD" w14:textId="77777777" w:rsidR="00B77948" w:rsidRPr="00652C27" w:rsidRDefault="00B77948" w:rsidP="00652C27">
      <w:pPr>
        <w:numPr>
          <w:ilvl w:val="1"/>
          <w:numId w:val="2"/>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Design and construction were managed by a campus following UC policies. </w:t>
      </w:r>
    </w:p>
    <w:p w14:paraId="7A9CE80F" w14:textId="4F2B7BC8" w:rsidR="00B77948" w:rsidRPr="00652C27" w:rsidRDefault="00B77948" w:rsidP="00652C27">
      <w:pPr>
        <w:numPr>
          <w:ilvl w:val="1"/>
          <w:numId w:val="2"/>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The campus provides documentation by a CSE verifying that the building code used as the basis of the original design and construction is in accordance with the benchmark design code year (or later) building code seismic design provisions for UBC or IBC listed in </w:t>
      </w:r>
      <w:r w:rsidR="00E077E7" w:rsidRPr="00652C27">
        <w:rPr>
          <w:rFonts w:eastAsia="Times New Roman" w:cs="Arial"/>
          <w:color w:val="000000"/>
          <w:kern w:val="0"/>
          <w:sz w:val="21"/>
          <w:szCs w:val="21"/>
          <w14:ligatures w14:val="none"/>
        </w:rPr>
        <w:t>Table 2</w:t>
      </w:r>
      <w:r w:rsidRPr="00652C27">
        <w:rPr>
          <w:rFonts w:eastAsia="Times New Roman" w:cs="Arial"/>
          <w:color w:val="000000"/>
          <w:kern w:val="0"/>
          <w:sz w:val="21"/>
          <w:szCs w:val="21"/>
          <w14:ligatures w14:val="none"/>
        </w:rPr>
        <w:t> below; and</w:t>
      </w:r>
    </w:p>
    <w:p w14:paraId="707F7178" w14:textId="77777777" w:rsidR="00B77948" w:rsidRPr="00652C27" w:rsidRDefault="00B77948" w:rsidP="00652C27">
      <w:pPr>
        <w:numPr>
          <w:ilvl w:val="1"/>
          <w:numId w:val="2"/>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The campus concludes there is no cause for further investigation using ASCE 41. </w:t>
      </w:r>
    </w:p>
    <w:p w14:paraId="643109B1" w14:textId="04C886C3" w:rsidR="00B77948" w:rsidRPr="008969CF" w:rsidRDefault="00B77948" w:rsidP="00652C27">
      <w:pPr>
        <w:numPr>
          <w:ilvl w:val="1"/>
          <w:numId w:val="2"/>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A form that campuses can use to document the presumptive rating pursuant to this paragraph 3.2.1.D is the </w:t>
      </w:r>
      <w:hyperlink r:id="rId13" w:history="1">
        <w:r w:rsidRPr="00652C27">
          <w:rPr>
            <w:rFonts w:eastAsia="Times New Roman" w:cs="Arial"/>
            <w:color w:val="444751"/>
            <w:kern w:val="0"/>
            <w:sz w:val="21"/>
            <w:szCs w:val="21"/>
            <w:u w:val="single"/>
            <w14:ligatures w14:val="none"/>
          </w:rPr>
          <w:t>Certificate of Seismic Performance Rating</w:t>
        </w:r>
      </w:hyperlink>
      <w:r w:rsidRPr="008969CF">
        <w:rPr>
          <w:rFonts w:eastAsia="Times New Roman" w:cs="Arial"/>
          <w:color w:val="000000"/>
          <w:kern w:val="0"/>
          <w:sz w:val="21"/>
          <w:szCs w:val="21"/>
          <w14:ligatures w14:val="none"/>
        </w:rPr>
        <w:t> which is provided as an attachment.</w:t>
      </w:r>
    </w:p>
    <w:p w14:paraId="484DCA4E" w14:textId="7F43628A" w:rsidR="00B77948" w:rsidRPr="008969CF" w:rsidRDefault="00B77948" w:rsidP="00652C27">
      <w:pPr>
        <w:numPr>
          <w:ilvl w:val="0"/>
          <w:numId w:val="2"/>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A building that has been retrofitted by the campus following UC policies may meet this requirement. Unless the campus has reason to further investigate a building using ASCE 41, a building for which a comprehensive building seismic retrofit design was fully</w:t>
      </w:r>
      <w:r w:rsidR="005B3B64" w:rsidRPr="008969CF">
        <w:rPr>
          <w:rFonts w:eastAsia="Times New Roman" w:cs="Arial"/>
          <w:color w:val="000000"/>
          <w:kern w:val="0"/>
          <w:sz w:val="21"/>
          <w:szCs w:val="21"/>
          <w14:ligatures w14:val="none"/>
        </w:rPr>
        <w:t xml:space="preserve"> </w:t>
      </w:r>
      <w:r w:rsidRPr="008969CF">
        <w:rPr>
          <w:rFonts w:eastAsia="Times New Roman" w:cs="Arial"/>
          <w:color w:val="000000"/>
          <w:kern w:val="0"/>
          <w:sz w:val="21"/>
          <w:szCs w:val="21"/>
          <w14:ligatures w14:val="none"/>
        </w:rPr>
        <w:t xml:space="preserve">constructed with a design completed in 2000 or later, as indicated </w:t>
      </w:r>
      <w:r w:rsidR="005B3B64" w:rsidRPr="008969CF">
        <w:rPr>
          <w:rFonts w:eastAsia="Times New Roman" w:cs="Arial"/>
          <w:color w:val="000000"/>
          <w:kern w:val="0"/>
          <w:sz w:val="21"/>
          <w:szCs w:val="21"/>
          <w14:ligatures w14:val="none"/>
        </w:rPr>
        <w:t>i</w:t>
      </w:r>
      <w:r w:rsidRPr="008969CF">
        <w:rPr>
          <w:rFonts w:eastAsia="Times New Roman" w:cs="Arial"/>
          <w:color w:val="000000"/>
          <w:kern w:val="0"/>
          <w:sz w:val="21"/>
          <w:szCs w:val="21"/>
          <w14:ligatures w14:val="none"/>
        </w:rPr>
        <w:t>n the contract documents, may be presumptively rated as described below:</w:t>
      </w:r>
    </w:p>
    <w:p w14:paraId="6B56E79A" w14:textId="77777777" w:rsidR="00B77948" w:rsidRPr="008969CF" w:rsidRDefault="00B77948" w:rsidP="00652C27">
      <w:pPr>
        <w:numPr>
          <w:ilvl w:val="1"/>
          <w:numId w:val="2"/>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 xml:space="preserve">For retrofit designs based on ground motion parameters corresponding to BSE-1 (or BSE-1N) and BSE-2 (or BSE-2N) as defined in ASCE 41, or the full </w:t>
      </w:r>
      <w:proofErr w:type="gramStart"/>
      <w:r w:rsidRPr="008969CF">
        <w:rPr>
          <w:rFonts w:eastAsia="Times New Roman" w:cs="Arial"/>
          <w:color w:val="000000"/>
          <w:kern w:val="0"/>
          <w:sz w:val="21"/>
          <w:szCs w:val="21"/>
          <w14:ligatures w14:val="none"/>
        </w:rPr>
        <w:t>design basis</w:t>
      </w:r>
      <w:proofErr w:type="gramEnd"/>
      <w:r w:rsidRPr="008969CF">
        <w:rPr>
          <w:rFonts w:eastAsia="Times New Roman" w:cs="Arial"/>
          <w:color w:val="000000"/>
          <w:kern w:val="0"/>
          <w:sz w:val="21"/>
          <w:szCs w:val="21"/>
          <w14:ligatures w14:val="none"/>
        </w:rPr>
        <w:t xml:space="preserve"> ground motion required in the 1997 UBC/1998 or later CBC for NEW buildings, the Seismic Performance Rating may be presumed to be III.</w:t>
      </w:r>
    </w:p>
    <w:p w14:paraId="7FFFF3E8" w14:textId="77777777" w:rsidR="00B77948" w:rsidRPr="008969CF" w:rsidRDefault="00B77948" w:rsidP="00652C27">
      <w:pPr>
        <w:numPr>
          <w:ilvl w:val="1"/>
          <w:numId w:val="2"/>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For retrofit designs based on ground motion parameters corresponding to BSE-1E (or BSE-R) and BSE-2E (or BSE-C) as defined in ASCE 41, or the full design basis ground motion required in the 1997 UBC/1998 CBC or later for EXISTING buildings, the Seismic Performance Rating may be presumed to be IV.</w:t>
      </w:r>
    </w:p>
    <w:p w14:paraId="534DC40E" w14:textId="6B1B3588" w:rsidR="00B77948" w:rsidRPr="00652C27" w:rsidRDefault="00B77948" w:rsidP="00652C27">
      <w:pPr>
        <w:shd w:val="clear" w:color="auto" w:fill="FFFFFF"/>
        <w:spacing w:before="100" w:beforeAutospacing="1" w:after="0" w:line="360" w:lineRule="atLeast"/>
        <w:ind w:left="1080"/>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lastRenderedPageBreak/>
        <w:t>To accept the retrofit design basis presumptions described above, the campus must provide documentation by a CSE verifying that the year of completion of the seismic retrofit design conforms to the above requirement, and that the retrofit design basis conformed to the applicable UC Seismic Policy and utilized the applicable ground motion basis described above for the selected Seismic Performance Rating. A comprehensive retrofit addresses the entire building structural system as indicated by the associated seismic evaluation, as opposed to addressing selective portions of the structural system. Ground motion parameter evaluation will consider ground motions at the time of seismic retrofit design, not “present-day” ground motions applicable at the time of evaluation</w:t>
      </w:r>
      <w:r w:rsidR="00B82CDE" w:rsidRPr="008969CF">
        <w:rPr>
          <w:rFonts w:eastAsia="Times New Roman" w:cs="Arial"/>
          <w:color w:val="000000"/>
          <w:kern w:val="0"/>
          <w:sz w:val="21"/>
          <w:szCs w:val="21"/>
          <w14:ligatures w14:val="none"/>
        </w:rPr>
        <w:t>, unless</w:t>
      </w:r>
      <w:r w:rsidR="00343232" w:rsidRPr="008969CF">
        <w:rPr>
          <w:rFonts w:eastAsia="Times New Roman" w:cs="Arial"/>
          <w:color w:val="000000"/>
          <w:kern w:val="0"/>
          <w:sz w:val="21"/>
          <w:szCs w:val="21"/>
          <w14:ligatures w14:val="none"/>
        </w:rPr>
        <w:t xml:space="preserve"> per ASCE 41 Section 3.4.2, where the Level of Seismicity is defined as High per ASCE 41-23, the current seismic response parameter, determined in accordance with ASCE 41 Section 3.4.2.2, is more than 1.5 times the original seismic response parameter, determined in accordance with ASCE 41 Section 3.4.2.2</w:t>
      </w:r>
      <w:r w:rsidRPr="008969CF">
        <w:rPr>
          <w:rFonts w:eastAsia="Times New Roman" w:cs="Arial"/>
          <w:color w:val="000000"/>
          <w:kern w:val="0"/>
          <w:sz w:val="21"/>
          <w:szCs w:val="21"/>
          <w14:ligatures w14:val="none"/>
        </w:rPr>
        <w:t>. A form that campuses can use to document the presumptive rating pursuant to this paragraph 3.2.1.F is the  </w:t>
      </w:r>
      <w:hyperlink r:id="rId14" w:anchor="a10" w:history="1">
        <w:r w:rsidRPr="00652C27">
          <w:rPr>
            <w:rFonts w:eastAsia="Times New Roman" w:cs="Arial"/>
            <w:color w:val="000000"/>
            <w:kern w:val="0"/>
            <w:sz w:val="21"/>
            <w:szCs w:val="21"/>
            <w14:ligatures w14:val="none"/>
          </w:rPr>
          <w:t>Certificate of Seismic Performance Rating</w:t>
        </w:r>
      </w:hyperlink>
      <w:r w:rsidRPr="00652C27">
        <w:rPr>
          <w:rFonts w:eastAsia="Times New Roman" w:cs="Arial"/>
          <w:color w:val="000000"/>
          <w:kern w:val="0"/>
          <w:sz w:val="21"/>
          <w:szCs w:val="21"/>
          <w14:ligatures w14:val="none"/>
        </w:rPr>
        <w:t> which is provided as an attachment.</w:t>
      </w:r>
    </w:p>
    <w:p w14:paraId="696732B0" w14:textId="7C4A7FD0" w:rsidR="00B77948" w:rsidRPr="00FA04E6" w:rsidRDefault="008969CF" w:rsidP="00652C27">
      <w:pPr>
        <w:pStyle w:val="Heading3"/>
        <w:spacing w:after="0"/>
        <w:rPr>
          <w:rFonts w:eastAsia="Times New Roman"/>
        </w:rPr>
      </w:pPr>
      <w:bookmarkStart w:id="6" w:name="_Toc227597199"/>
      <w:r w:rsidRPr="00FA04E6">
        <w:rPr>
          <w:rFonts w:eastAsia="Times New Roman"/>
        </w:rPr>
        <w:t xml:space="preserve">3.2.2 Campus-Acquired </w:t>
      </w:r>
      <w:r>
        <w:rPr>
          <w:rFonts w:eastAsia="Times New Roman"/>
        </w:rPr>
        <w:t>o</w:t>
      </w:r>
      <w:r w:rsidRPr="00FA04E6">
        <w:rPr>
          <w:rFonts w:eastAsia="Times New Roman"/>
        </w:rPr>
        <w:t>r Leased University Facilities</w:t>
      </w:r>
      <w:bookmarkEnd w:id="6"/>
    </w:p>
    <w:p w14:paraId="37106F77" w14:textId="77777777" w:rsidR="00B77948" w:rsidRPr="008969CF" w:rsidRDefault="00B77948" w:rsidP="00652C27">
      <w:pPr>
        <w:shd w:val="clear" w:color="auto" w:fill="FFFFFF"/>
        <w:spacing w:after="0" w:line="360" w:lineRule="atLeast"/>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Requirement to rate campus-acquired or leased University Facilities can be satisfied as follows:</w:t>
      </w:r>
    </w:p>
    <w:p w14:paraId="0C9106CB" w14:textId="0E0B83BF" w:rsidR="00B77948" w:rsidRPr="008969CF" w:rsidRDefault="00B77948" w:rsidP="00652C27">
      <w:pPr>
        <w:numPr>
          <w:ilvl w:val="0"/>
          <w:numId w:val="4"/>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Retention of a CSE to complete an ASCE 41evaluation. If initial ASCE 41Tier 1 evaluations are inconclusive or if the building is rated V or worse, additional ASCE 41Tier 2 or Tier 3 studies may be required to confirm the rating and/or proceed with detailed scoping of seismic improvements.</w:t>
      </w:r>
    </w:p>
    <w:p w14:paraId="32BE5611" w14:textId="77777777" w:rsidR="00B77948" w:rsidRPr="008969CF" w:rsidRDefault="00B77948" w:rsidP="00652C27">
      <w:pPr>
        <w:numPr>
          <w:ilvl w:val="0"/>
          <w:numId w:val="4"/>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Retention of a CSE to complete a FEMA P-154 Third Edition evaluation as described below, if determined to be applicable by a CSE:</w:t>
      </w:r>
    </w:p>
    <w:p w14:paraId="4AF8861E" w14:textId="77777777" w:rsidR="00B77948" w:rsidRPr="008969CF" w:rsidRDefault="00B77948" w:rsidP="00652C27">
      <w:pPr>
        <w:numPr>
          <w:ilvl w:val="1"/>
          <w:numId w:val="4"/>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a FEMA P-154 Third Edition Level 1 minimum evaluation for the following building types:</w:t>
      </w:r>
    </w:p>
    <w:p w14:paraId="3B3E12BA" w14:textId="6AC9FDCB" w:rsidR="00B77948" w:rsidRPr="008969CF" w:rsidRDefault="00B77948" w:rsidP="00652C27">
      <w:pPr>
        <w:numPr>
          <w:ilvl w:val="2"/>
          <w:numId w:val="4"/>
        </w:numPr>
        <w:shd w:val="clear" w:color="auto" w:fill="FFFFFF"/>
        <w:spacing w:before="100" w:beforeAutospacing="1" w:after="0" w:line="360" w:lineRule="atLeast"/>
        <w:ind w:left="328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Wood- or metal-framed buildings with OGSF less than 2,000</w:t>
      </w:r>
      <w:r w:rsidR="00343232" w:rsidRPr="008969CF">
        <w:rPr>
          <w:rFonts w:eastAsia="Times New Roman" w:cs="Arial"/>
          <w:color w:val="000000"/>
          <w:kern w:val="0"/>
          <w:sz w:val="21"/>
          <w:szCs w:val="21"/>
          <w14:ligatures w14:val="none"/>
        </w:rPr>
        <w:t xml:space="preserve"> </w:t>
      </w:r>
      <w:r w:rsidRPr="008969CF">
        <w:rPr>
          <w:rFonts w:eastAsia="Times New Roman" w:cs="Arial"/>
          <w:color w:val="000000"/>
          <w:kern w:val="0"/>
          <w:sz w:val="21"/>
          <w:szCs w:val="21"/>
          <w14:ligatures w14:val="none"/>
        </w:rPr>
        <w:t>square feet (sf</w:t>
      </w:r>
      <w:proofErr w:type="gramStart"/>
      <w:r w:rsidRPr="008969CF">
        <w:rPr>
          <w:rFonts w:eastAsia="Times New Roman" w:cs="Arial"/>
          <w:color w:val="000000"/>
          <w:kern w:val="0"/>
          <w:sz w:val="21"/>
          <w:szCs w:val="21"/>
          <w14:ligatures w14:val="none"/>
        </w:rPr>
        <w:t>);</w:t>
      </w:r>
      <w:proofErr w:type="gramEnd"/>
      <w:r w:rsidRPr="008969CF">
        <w:rPr>
          <w:rFonts w:eastAsia="Times New Roman" w:cs="Arial"/>
          <w:color w:val="000000"/>
          <w:kern w:val="0"/>
          <w:sz w:val="21"/>
          <w:szCs w:val="21"/>
          <w14:ligatures w14:val="none"/>
        </w:rPr>
        <w:t> </w:t>
      </w:r>
    </w:p>
    <w:p w14:paraId="3AC284FE" w14:textId="1BE68FE7" w:rsidR="00D42597" w:rsidRDefault="00B77948" w:rsidP="00E72542">
      <w:pPr>
        <w:numPr>
          <w:ilvl w:val="2"/>
          <w:numId w:val="4"/>
        </w:numPr>
        <w:shd w:val="clear" w:color="auto" w:fill="FFFFFF"/>
        <w:spacing w:before="100" w:beforeAutospacing="1" w:after="0" w:line="360" w:lineRule="atLeast"/>
        <w:ind w:left="328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A building of any construction type with OGSF less than 1,000</w:t>
      </w:r>
      <w:r w:rsidR="00343232" w:rsidRPr="008969CF">
        <w:rPr>
          <w:rFonts w:eastAsia="Times New Roman" w:cs="Arial"/>
          <w:color w:val="000000"/>
          <w:kern w:val="0"/>
          <w:sz w:val="21"/>
          <w:szCs w:val="21"/>
          <w14:ligatures w14:val="none"/>
        </w:rPr>
        <w:t xml:space="preserve"> </w:t>
      </w:r>
      <w:proofErr w:type="gramStart"/>
      <w:r w:rsidRPr="008969CF">
        <w:rPr>
          <w:rFonts w:eastAsia="Times New Roman" w:cs="Arial"/>
          <w:color w:val="000000"/>
          <w:kern w:val="0"/>
          <w:sz w:val="21"/>
          <w:szCs w:val="21"/>
          <w14:ligatures w14:val="none"/>
        </w:rPr>
        <w:t>sf;</w:t>
      </w:r>
      <w:proofErr w:type="gramEnd"/>
    </w:p>
    <w:p w14:paraId="57613DA4" w14:textId="772B5912" w:rsidR="00B77948" w:rsidRPr="008969CF" w:rsidRDefault="00B77948" w:rsidP="00652C27">
      <w:pPr>
        <w:shd w:val="clear" w:color="auto" w:fill="FFFFFF"/>
        <w:spacing w:before="100" w:beforeAutospacing="1" w:after="0" w:line="360" w:lineRule="atLeast"/>
        <w:ind w:left="2160"/>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If initial FEMA Level 1 evaluations are inconclusive or if the building is rated V or worse, additional studies will be required to confirm the rating and/or proceed with detailed scoping of seismic improvements.</w:t>
      </w:r>
    </w:p>
    <w:p w14:paraId="48868EC6" w14:textId="572837A0" w:rsidR="00B77948" w:rsidRPr="008969CF" w:rsidRDefault="00B77948" w:rsidP="00652C27">
      <w:pPr>
        <w:numPr>
          <w:ilvl w:val="1"/>
          <w:numId w:val="4"/>
        </w:numPr>
        <w:shd w:val="clear" w:color="auto" w:fill="FFFFFF"/>
        <w:spacing w:before="100" w:beforeAutospacing="1" w:line="360" w:lineRule="atLeast"/>
        <w:ind w:left="2190"/>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a FEMA P-154 Third Edition Level 2 evaluation for currently</w:t>
      </w:r>
      <w:r w:rsidR="005B3B64" w:rsidRPr="008969CF">
        <w:rPr>
          <w:rFonts w:eastAsia="Times New Roman" w:cs="Arial"/>
          <w:color w:val="000000"/>
          <w:kern w:val="0"/>
          <w:sz w:val="21"/>
          <w:szCs w:val="21"/>
          <w14:ligatures w14:val="none"/>
        </w:rPr>
        <w:t xml:space="preserve"> </w:t>
      </w:r>
      <w:r w:rsidRPr="008969CF">
        <w:rPr>
          <w:rFonts w:eastAsia="Times New Roman" w:cs="Arial"/>
          <w:color w:val="000000"/>
          <w:kern w:val="0"/>
          <w:sz w:val="21"/>
          <w:szCs w:val="21"/>
          <w14:ligatures w14:val="none"/>
        </w:rPr>
        <w:t xml:space="preserve">leased buildings where drawings are not available, and whose structure conforms to one of the </w:t>
      </w:r>
      <w:r w:rsidRPr="008969CF">
        <w:rPr>
          <w:rFonts w:eastAsia="Times New Roman" w:cs="Arial"/>
          <w:color w:val="000000"/>
          <w:kern w:val="0"/>
          <w:sz w:val="21"/>
          <w:szCs w:val="21"/>
          <w14:ligatures w14:val="none"/>
        </w:rPr>
        <w:lastRenderedPageBreak/>
        <w:t xml:space="preserve">FEMA P-154 Model Building Types. This paragraph 3.2.2.B.2 applies strictly for existing lease agreements. This paragraph </w:t>
      </w:r>
      <w:proofErr w:type="gramStart"/>
      <w:r w:rsidRPr="008969CF">
        <w:rPr>
          <w:rFonts w:eastAsia="Times New Roman" w:cs="Arial"/>
          <w:color w:val="000000"/>
          <w:kern w:val="0"/>
          <w:sz w:val="21"/>
          <w:szCs w:val="21"/>
          <w14:ligatures w14:val="none"/>
        </w:rPr>
        <w:t>3.2.2.B</w:t>
      </w:r>
      <w:proofErr w:type="gramEnd"/>
      <w:r w:rsidRPr="008969CF">
        <w:rPr>
          <w:rFonts w:eastAsia="Times New Roman" w:cs="Arial"/>
          <w:color w:val="000000"/>
          <w:kern w:val="0"/>
          <w:sz w:val="21"/>
          <w:szCs w:val="21"/>
          <w14:ligatures w14:val="none"/>
        </w:rPr>
        <w:t>.2 does not apply for new lease agreements, e.g., lease extensions or potential lease agreements for buildings not currently leased.</w:t>
      </w:r>
    </w:p>
    <w:p w14:paraId="6D2025BB" w14:textId="77777777" w:rsidR="00B77948" w:rsidRPr="008969CF" w:rsidRDefault="00B77948" w:rsidP="00652C27">
      <w:pPr>
        <w:shd w:val="clear" w:color="auto" w:fill="FFFFFF"/>
        <w:spacing w:after="0" w:line="360" w:lineRule="atLeast"/>
        <w:ind w:left="2190"/>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 xml:space="preserve">For buildings that conform to criteria of this paragraph 3.2.2.B.2 and whose resulting FEMA P-154 Final Level 2 </w:t>
      </w:r>
      <w:proofErr w:type="gramStart"/>
      <w:r w:rsidRPr="008969CF">
        <w:rPr>
          <w:rFonts w:eastAsia="Times New Roman" w:cs="Arial"/>
          <w:color w:val="000000"/>
          <w:kern w:val="0"/>
          <w:sz w:val="21"/>
          <w:szCs w:val="21"/>
          <w14:ligatures w14:val="none"/>
        </w:rPr>
        <w:t>Score</w:t>
      </w:r>
      <w:proofErr w:type="gramEnd"/>
      <w:r w:rsidRPr="008969CF">
        <w:rPr>
          <w:rFonts w:eastAsia="Times New Roman" w:cs="Arial"/>
          <w:color w:val="000000"/>
          <w:kern w:val="0"/>
          <w:sz w:val="21"/>
          <w:szCs w:val="21"/>
          <w14:ligatures w14:val="none"/>
        </w:rPr>
        <w:t xml:space="preserve"> is greater than or equal to 2.0, the Seismic Performance Rating may be presumed to be IV.</w:t>
      </w:r>
    </w:p>
    <w:p w14:paraId="0554750B" w14:textId="77777777" w:rsidR="00B77948" w:rsidRPr="008969CF" w:rsidRDefault="00B77948" w:rsidP="00652C27">
      <w:pPr>
        <w:shd w:val="clear" w:color="auto" w:fill="FFFFFF"/>
        <w:spacing w:after="0" w:line="360" w:lineRule="atLeast"/>
        <w:ind w:left="2190"/>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 xml:space="preserve">For buildings that conform to criteria of this paragraph 3.2.2.B.2 and whose resulting FEMA P-154 Final Level 2 </w:t>
      </w:r>
      <w:proofErr w:type="gramStart"/>
      <w:r w:rsidRPr="008969CF">
        <w:rPr>
          <w:rFonts w:eastAsia="Times New Roman" w:cs="Arial"/>
          <w:color w:val="000000"/>
          <w:kern w:val="0"/>
          <w:sz w:val="21"/>
          <w:szCs w:val="21"/>
          <w14:ligatures w14:val="none"/>
        </w:rPr>
        <w:t>Score</w:t>
      </w:r>
      <w:proofErr w:type="gramEnd"/>
      <w:r w:rsidRPr="008969CF">
        <w:rPr>
          <w:rFonts w:eastAsia="Times New Roman" w:cs="Arial"/>
          <w:color w:val="000000"/>
          <w:kern w:val="0"/>
          <w:sz w:val="21"/>
          <w:szCs w:val="21"/>
          <w14:ligatures w14:val="none"/>
        </w:rPr>
        <w:t xml:space="preserve"> is less than 2.0 and greater than or equal to 1.0, the Seismic Performance Rating is presumed to be V.</w:t>
      </w:r>
    </w:p>
    <w:p w14:paraId="141ACF16" w14:textId="77777777" w:rsidR="00B77948" w:rsidRPr="008969CF" w:rsidRDefault="00B77948" w:rsidP="00652C27">
      <w:pPr>
        <w:shd w:val="clear" w:color="auto" w:fill="FFFFFF"/>
        <w:spacing w:after="0" w:line="360" w:lineRule="atLeast"/>
        <w:ind w:left="2190"/>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 xml:space="preserve">For buildings that conform to criteria of this paragraph </w:t>
      </w:r>
      <w:proofErr w:type="gramStart"/>
      <w:r w:rsidRPr="008969CF">
        <w:rPr>
          <w:rFonts w:eastAsia="Times New Roman" w:cs="Arial"/>
          <w:color w:val="000000"/>
          <w:kern w:val="0"/>
          <w:sz w:val="21"/>
          <w:szCs w:val="21"/>
          <w14:ligatures w14:val="none"/>
        </w:rPr>
        <w:t>3.2.2.B</w:t>
      </w:r>
      <w:proofErr w:type="gramEnd"/>
      <w:r w:rsidRPr="008969CF">
        <w:rPr>
          <w:rFonts w:eastAsia="Times New Roman" w:cs="Arial"/>
          <w:color w:val="000000"/>
          <w:kern w:val="0"/>
          <w:sz w:val="21"/>
          <w:szCs w:val="21"/>
          <w14:ligatures w14:val="none"/>
        </w:rPr>
        <w:t xml:space="preserve">.2 and whose resulting FEMA P-154 Final Level 2 </w:t>
      </w:r>
      <w:proofErr w:type="gramStart"/>
      <w:r w:rsidRPr="008969CF">
        <w:rPr>
          <w:rFonts w:eastAsia="Times New Roman" w:cs="Arial"/>
          <w:color w:val="000000"/>
          <w:kern w:val="0"/>
          <w:sz w:val="21"/>
          <w:szCs w:val="21"/>
          <w14:ligatures w14:val="none"/>
        </w:rPr>
        <w:t>Score</w:t>
      </w:r>
      <w:proofErr w:type="gramEnd"/>
      <w:r w:rsidRPr="008969CF">
        <w:rPr>
          <w:rFonts w:eastAsia="Times New Roman" w:cs="Arial"/>
          <w:color w:val="000000"/>
          <w:kern w:val="0"/>
          <w:sz w:val="21"/>
          <w:szCs w:val="21"/>
          <w14:ligatures w14:val="none"/>
        </w:rPr>
        <w:t xml:space="preserve"> is below 1.0, the Seismic Performance Rating is presumed to be VI.</w:t>
      </w:r>
    </w:p>
    <w:p w14:paraId="63873949" w14:textId="22125B50" w:rsidR="00B77948" w:rsidRPr="008969CF" w:rsidRDefault="00B77948" w:rsidP="00652C27">
      <w:pPr>
        <w:numPr>
          <w:ilvl w:val="0"/>
          <w:numId w:val="4"/>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For buildings conforming to Type W1 and W1A per ASCE 41, retention of a CSE to complete a FEMA P-807 evaluation. Where FEMA P-807 evaluations are performed, risk ratings shall be established based on the following criteria:</w:t>
      </w:r>
    </w:p>
    <w:p w14:paraId="55AD8B7F" w14:textId="77777777" w:rsidR="00B77948" w:rsidRPr="008969CF" w:rsidRDefault="00B77948" w:rsidP="00652C27">
      <w:pPr>
        <w:numPr>
          <w:ilvl w:val="1"/>
          <w:numId w:val="26"/>
        </w:numPr>
        <w:shd w:val="clear" w:color="auto" w:fill="FFFFFF"/>
        <w:spacing w:before="100" w:beforeAutospacing="1" w:after="0" w:line="360" w:lineRule="atLeast"/>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Structures assessed to have 2.5% or lower probability of onset of strength loss per FEMA P-807 for BSE-2N shaking may be classified as Seismic Performance Rating I.</w:t>
      </w:r>
    </w:p>
    <w:p w14:paraId="7DCD6924" w14:textId="77777777" w:rsidR="00B77948" w:rsidRPr="008969CF" w:rsidRDefault="00B77948" w:rsidP="00652C27">
      <w:pPr>
        <w:numPr>
          <w:ilvl w:val="1"/>
          <w:numId w:val="26"/>
        </w:numPr>
        <w:shd w:val="clear" w:color="auto" w:fill="FFFFFF"/>
        <w:spacing w:before="100" w:beforeAutospacing="1" w:after="0" w:line="360" w:lineRule="atLeast"/>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Structures assessed to have 5% or lower probability of onset of strength loss per FEMA P-807 for BSE-2N shaking may be classified as Seismic Performance Rating II.</w:t>
      </w:r>
    </w:p>
    <w:p w14:paraId="4C477A65" w14:textId="77777777" w:rsidR="00B77948" w:rsidRPr="008969CF" w:rsidRDefault="00B77948" w:rsidP="00652C27">
      <w:pPr>
        <w:numPr>
          <w:ilvl w:val="1"/>
          <w:numId w:val="26"/>
        </w:numPr>
        <w:shd w:val="clear" w:color="auto" w:fill="FFFFFF"/>
        <w:spacing w:before="100" w:beforeAutospacing="1" w:after="0" w:line="360" w:lineRule="atLeast"/>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Structures assessed to have 10% or lower probability of onset of strength loss per FEMA P-807 for BSE-2N shaking may be classified as Seismic Performance Rating III.</w:t>
      </w:r>
    </w:p>
    <w:p w14:paraId="6D2F5951" w14:textId="77777777" w:rsidR="00B77948" w:rsidRPr="008969CF" w:rsidRDefault="00B77948" w:rsidP="00652C27">
      <w:pPr>
        <w:numPr>
          <w:ilvl w:val="1"/>
          <w:numId w:val="26"/>
        </w:numPr>
        <w:shd w:val="clear" w:color="auto" w:fill="FFFFFF"/>
        <w:spacing w:before="100" w:beforeAutospacing="1" w:after="0" w:line="360" w:lineRule="atLeast"/>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Structures assessed to have 10% or lower probability of onset of strength loss per FEMA P-807 for BSE-C shaking may be classified as Seismic Performance Rating IV.</w:t>
      </w:r>
    </w:p>
    <w:p w14:paraId="4C827674" w14:textId="77777777" w:rsidR="00B77948" w:rsidRPr="008969CF" w:rsidRDefault="00B77948" w:rsidP="00652C27">
      <w:pPr>
        <w:numPr>
          <w:ilvl w:val="1"/>
          <w:numId w:val="26"/>
        </w:numPr>
        <w:shd w:val="clear" w:color="auto" w:fill="FFFFFF"/>
        <w:spacing w:before="100" w:beforeAutospacing="1" w:after="0" w:line="360" w:lineRule="atLeast"/>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Structures assessed to have 30% or lower probability of onset of strength loss per FEMA P-807 for BSE-C shaking may be classified as Seismic Performance Rating V.</w:t>
      </w:r>
    </w:p>
    <w:p w14:paraId="44072E0F" w14:textId="77777777" w:rsidR="00B77948" w:rsidRPr="008969CF" w:rsidRDefault="00B77948" w:rsidP="00652C27">
      <w:pPr>
        <w:numPr>
          <w:ilvl w:val="1"/>
          <w:numId w:val="26"/>
        </w:numPr>
        <w:shd w:val="clear" w:color="auto" w:fill="FFFFFF"/>
        <w:spacing w:before="100" w:beforeAutospacing="1" w:after="0" w:line="360" w:lineRule="atLeast"/>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Structures assessed to have greater than a 30% probability of onset of strength loss per FEMA p-807 for BSE-C shaking may be classified as Seismic Performance Rating VI.</w:t>
      </w:r>
    </w:p>
    <w:p w14:paraId="627EE132" w14:textId="77777777" w:rsidR="00B77948" w:rsidRPr="008969CF" w:rsidRDefault="00B77948" w:rsidP="00E35CB5">
      <w:pPr>
        <w:numPr>
          <w:ilvl w:val="1"/>
          <w:numId w:val="26"/>
        </w:numPr>
        <w:shd w:val="clear" w:color="auto" w:fill="FFFFFF"/>
        <w:spacing w:before="100" w:beforeAutospacing="1" w:after="0" w:line="360" w:lineRule="atLeast"/>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Structures assessed to be potentially unstable shall be classified as Seismic Performance Rating VII.</w:t>
      </w:r>
    </w:p>
    <w:p w14:paraId="38921CA6" w14:textId="550504AB" w:rsidR="00B77948" w:rsidRPr="00652C27" w:rsidRDefault="00B77948" w:rsidP="00E35CB5">
      <w:pPr>
        <w:numPr>
          <w:ilvl w:val="0"/>
          <w:numId w:val="4"/>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 xml:space="preserve">An existing rating for any University Facility may be acceptable if the campus provides documentation by a CSE verifying an acceptable basis of seismic evaluation (i.e., FEMA 356, ASCE 31-03, ASCE 41-06 or later, or FEMA P-154 for buildings described in paragraph </w:t>
      </w:r>
      <w:r w:rsidRPr="008969CF">
        <w:rPr>
          <w:rFonts w:eastAsia="Times New Roman" w:cs="Arial"/>
          <w:color w:val="000000"/>
          <w:kern w:val="0"/>
          <w:sz w:val="21"/>
          <w:szCs w:val="21"/>
          <w14:ligatures w14:val="none"/>
        </w:rPr>
        <w:lastRenderedPageBreak/>
        <w:t>3.2.2.C above) was completed in 2006 or later. A form that campuses can use to document the presumptive rating pursuant to this paragraph 3.2.2.D is the </w:t>
      </w:r>
      <w:hyperlink r:id="rId15" w:history="1">
        <w:r w:rsidRPr="00652C27">
          <w:rPr>
            <w:rFonts w:eastAsia="Times New Roman" w:cs="Arial"/>
            <w:color w:val="444751"/>
            <w:kern w:val="0"/>
            <w:sz w:val="21"/>
            <w:szCs w:val="21"/>
            <w:u w:val="single"/>
            <w14:ligatures w14:val="none"/>
          </w:rPr>
          <w:t>Certificate of Seismic Performance Rating</w:t>
        </w:r>
      </w:hyperlink>
      <w:r w:rsidRPr="00652C27">
        <w:rPr>
          <w:rFonts w:eastAsia="Times New Roman" w:cs="Arial"/>
          <w:color w:val="000000"/>
          <w:kern w:val="0"/>
          <w:sz w:val="21"/>
          <w:szCs w:val="21"/>
          <w14:ligatures w14:val="none"/>
        </w:rPr>
        <w:t> which is provided as an attachment.</w:t>
      </w:r>
    </w:p>
    <w:p w14:paraId="5861CBD8" w14:textId="3C90FB26" w:rsidR="00B77948" w:rsidRPr="008969CF" w:rsidRDefault="00B77948" w:rsidP="00E35CB5">
      <w:pPr>
        <w:numPr>
          <w:ilvl w:val="0"/>
          <w:numId w:val="4"/>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A building may be presumptively rated IV, if the campus provides documentation by a CSE verifying that the building code used as the basis of the original design and construction is in accordance with the benchmark design code year (or later) building code seismic design provisions for UBC or IBC listed in </w:t>
      </w:r>
      <w:hyperlink r:id="rId16" w:anchor="t2" w:history="1">
        <w:r w:rsidRPr="00652C27">
          <w:rPr>
            <w:rFonts w:eastAsia="Times New Roman" w:cs="Arial"/>
            <w:color w:val="000000"/>
            <w:kern w:val="0"/>
            <w:sz w:val="21"/>
            <w:szCs w:val="21"/>
            <w14:ligatures w14:val="none"/>
          </w:rPr>
          <w:t>Table 2</w:t>
        </w:r>
      </w:hyperlink>
      <w:r w:rsidRPr="00652C27">
        <w:rPr>
          <w:rFonts w:eastAsia="Times New Roman" w:cs="Arial"/>
          <w:color w:val="000000"/>
          <w:kern w:val="0"/>
          <w:sz w:val="21"/>
          <w:szCs w:val="21"/>
          <w14:ligatures w14:val="none"/>
        </w:rPr>
        <w:t> below, and the campus concludes there is no cause for further investigation by ASCE 41. A form that campuses can use to document the presumptive rating pursuant to this paragraph 3.2.2.E is the </w:t>
      </w:r>
      <w:hyperlink r:id="rId17" w:history="1">
        <w:r w:rsidRPr="00E35CB5">
          <w:rPr>
            <w:rFonts w:eastAsia="Times New Roman" w:cs="Arial"/>
            <w:color w:val="444751"/>
            <w:kern w:val="0"/>
            <w:sz w:val="21"/>
            <w:szCs w:val="21"/>
            <w:u w:val="single"/>
            <w14:ligatures w14:val="none"/>
          </w:rPr>
          <w:t>Certificate of Seismic Performance Rating</w:t>
        </w:r>
      </w:hyperlink>
      <w:r w:rsidRPr="008969CF">
        <w:rPr>
          <w:rFonts w:eastAsia="Times New Roman" w:cs="Arial"/>
          <w:color w:val="000000"/>
          <w:kern w:val="0"/>
          <w:sz w:val="21"/>
          <w:szCs w:val="21"/>
          <w14:ligatures w14:val="none"/>
        </w:rPr>
        <w:t> which is provided as an attachment.</w:t>
      </w:r>
    </w:p>
    <w:p w14:paraId="68243C4F" w14:textId="3CEAD9C1" w:rsidR="005A1C58" w:rsidRPr="008969CF" w:rsidRDefault="00B77948" w:rsidP="00E35CB5">
      <w:pPr>
        <w:numPr>
          <w:ilvl w:val="0"/>
          <w:numId w:val="4"/>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A building that has been retrofitted, not by a UC campus following UC policies, may be eligible to be presumptively rated. Unless the campus has reason to further investigate by ASCE 41, a building for which a comprehensive building seismic retrofit design was fully</w:t>
      </w:r>
      <w:r w:rsidR="00256235" w:rsidRPr="008969CF">
        <w:rPr>
          <w:rFonts w:eastAsia="Times New Roman" w:cs="Arial"/>
          <w:color w:val="000000"/>
          <w:kern w:val="0"/>
          <w:sz w:val="21"/>
          <w:szCs w:val="21"/>
          <w14:ligatures w14:val="none"/>
        </w:rPr>
        <w:t xml:space="preserve"> </w:t>
      </w:r>
      <w:r w:rsidRPr="008969CF">
        <w:rPr>
          <w:rFonts w:eastAsia="Times New Roman" w:cs="Arial"/>
          <w:color w:val="000000"/>
          <w:kern w:val="0"/>
          <w:sz w:val="21"/>
          <w:szCs w:val="21"/>
          <w14:ligatures w14:val="none"/>
        </w:rPr>
        <w:t>constructed with an engineered design based on the 1997 UBC/1998 or later CBC, as indicated on the contract documents, may be presumptively rated as IV. This rating will apply regardless of whether the ground motion basis used was intended for existing buildings or new buildings</w:t>
      </w:r>
      <w:r w:rsidR="005A1C58" w:rsidRPr="008969CF">
        <w:rPr>
          <w:rFonts w:eastAsia="Times New Roman" w:cs="Arial"/>
          <w:color w:val="000000"/>
          <w:kern w:val="0"/>
          <w:sz w:val="21"/>
          <w:szCs w:val="21"/>
          <w14:ligatures w14:val="none"/>
        </w:rPr>
        <w:t>.</w:t>
      </w:r>
    </w:p>
    <w:p w14:paraId="3AD5F882" w14:textId="20FFB148" w:rsidR="00B77948" w:rsidRPr="00652C27" w:rsidRDefault="005A1C58" w:rsidP="00E35CB5">
      <w:pPr>
        <w:shd w:val="clear" w:color="auto" w:fill="FFFFFF"/>
        <w:spacing w:before="100" w:beforeAutospacing="1" w:after="0" w:line="360" w:lineRule="atLeast"/>
        <w:ind w:left="109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Ground motion parameter evaluation will consider ground motions at the time of seismic retrofit design, not “present-day” ground motions applicable at the time of evaluation, unless per ASCE 41 Section 3.4.2, where the Level of Seismicity is defined as High per ASCE 41-23, the current seismic response parameter, determined in accordance with ASCE 41 Section 3.4.2.2, is more than 1.5 times the original seismic response parameter, determined in accordance with ASCE 41 Section 3.4.2.2.</w:t>
      </w:r>
      <w:r w:rsidR="008969CF">
        <w:rPr>
          <w:rFonts w:eastAsia="Times New Roman" w:cs="Arial"/>
          <w:color w:val="000000"/>
          <w:kern w:val="0"/>
          <w:sz w:val="21"/>
          <w:szCs w:val="21"/>
          <w14:ligatures w14:val="none"/>
        </w:rPr>
        <w:br/>
      </w:r>
      <w:r w:rsidR="008969CF">
        <w:rPr>
          <w:rFonts w:eastAsia="Times New Roman" w:cs="Arial"/>
          <w:color w:val="000000"/>
          <w:kern w:val="0"/>
          <w:sz w:val="21"/>
          <w:szCs w:val="21"/>
          <w14:ligatures w14:val="none"/>
        </w:rPr>
        <w:br/>
      </w:r>
      <w:r w:rsidR="00B77948" w:rsidRPr="008969CF">
        <w:rPr>
          <w:rFonts w:eastAsia="Times New Roman" w:cs="Arial"/>
          <w:color w:val="000000"/>
          <w:kern w:val="0"/>
          <w:sz w:val="21"/>
          <w:szCs w:val="21"/>
          <w14:ligatures w14:val="none"/>
        </w:rPr>
        <w:t>To accept the retrofit design basis presumptions described above, the campus must provide documentation by a CSE verifying that the year of completion of the seismic retrofit design conforms to the above requirement. A comprehensive retrofit addresses the entire building structural system as indicated by the associated seismic evaluation, as opposed to addressing selective portions of the structural system. A form that campuses can use to document the presumptive rating pursuant to this paragraph 3.2.2.F is the </w:t>
      </w:r>
      <w:hyperlink r:id="rId18" w:history="1">
        <w:r w:rsidR="00B77948" w:rsidRPr="00E35CB5">
          <w:rPr>
            <w:rFonts w:eastAsia="Times New Roman" w:cs="Arial"/>
            <w:color w:val="444751"/>
            <w:kern w:val="0"/>
            <w:sz w:val="21"/>
            <w:szCs w:val="21"/>
            <w:u w:val="single"/>
            <w14:ligatures w14:val="none"/>
          </w:rPr>
          <w:t>Certificate of Seismic Performance Rating</w:t>
        </w:r>
      </w:hyperlink>
      <w:r w:rsidR="00B77948" w:rsidRPr="00652C27">
        <w:rPr>
          <w:rFonts w:eastAsia="Times New Roman" w:cs="Arial"/>
          <w:color w:val="000000"/>
          <w:kern w:val="0"/>
          <w:sz w:val="21"/>
          <w:szCs w:val="21"/>
          <w14:ligatures w14:val="none"/>
        </w:rPr>
        <w:t> which is provided as an attachment.</w:t>
      </w:r>
    </w:p>
    <w:p w14:paraId="3D8FAC0B" w14:textId="0C40CDC8" w:rsidR="00B8284D" w:rsidRPr="00652C27" w:rsidRDefault="00B77948" w:rsidP="00652C27">
      <w:pPr>
        <w:numPr>
          <w:ilvl w:val="0"/>
          <w:numId w:val="4"/>
        </w:numPr>
        <w:shd w:val="clear" w:color="auto" w:fill="FFFFFF"/>
        <w:spacing w:before="100" w:beforeAutospacing="1"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A building that has been retrofitted by the campus following UC policies may meet this requirement. Unless the campus has reason to further investigate a building using ASCE 41, a building for which a comprehensive building seismic retrofit design was fully</w:t>
      </w:r>
      <w:r w:rsidR="00256235" w:rsidRPr="00652C27">
        <w:rPr>
          <w:rFonts w:eastAsia="Times New Roman" w:cs="Arial"/>
          <w:color w:val="000000"/>
          <w:kern w:val="0"/>
          <w:sz w:val="21"/>
          <w:szCs w:val="21"/>
          <w14:ligatures w14:val="none"/>
        </w:rPr>
        <w:t xml:space="preserve"> </w:t>
      </w:r>
      <w:r w:rsidRPr="00652C27">
        <w:rPr>
          <w:rFonts w:eastAsia="Times New Roman" w:cs="Arial"/>
          <w:color w:val="000000"/>
          <w:kern w:val="0"/>
          <w:sz w:val="21"/>
          <w:szCs w:val="21"/>
          <w14:ligatures w14:val="none"/>
        </w:rPr>
        <w:t xml:space="preserve">constructed </w:t>
      </w:r>
      <w:r w:rsidRPr="00652C27">
        <w:rPr>
          <w:rFonts w:eastAsia="Times New Roman" w:cs="Arial"/>
          <w:color w:val="000000"/>
          <w:kern w:val="0"/>
          <w:sz w:val="21"/>
          <w:szCs w:val="21"/>
          <w14:ligatures w14:val="none"/>
        </w:rPr>
        <w:lastRenderedPageBreak/>
        <w:t xml:space="preserve">with a design completed in 2000 or later, as indicated </w:t>
      </w:r>
      <w:proofErr w:type="gramStart"/>
      <w:r w:rsidRPr="00652C27">
        <w:rPr>
          <w:rFonts w:eastAsia="Times New Roman" w:cs="Arial"/>
          <w:color w:val="000000"/>
          <w:kern w:val="0"/>
          <w:sz w:val="21"/>
          <w:szCs w:val="21"/>
          <w14:ligatures w14:val="none"/>
        </w:rPr>
        <w:t>on</w:t>
      </w:r>
      <w:proofErr w:type="gramEnd"/>
      <w:r w:rsidRPr="00652C27">
        <w:rPr>
          <w:rFonts w:eastAsia="Times New Roman" w:cs="Arial"/>
          <w:color w:val="000000"/>
          <w:kern w:val="0"/>
          <w:sz w:val="21"/>
          <w:szCs w:val="21"/>
          <w14:ligatures w14:val="none"/>
        </w:rPr>
        <w:t xml:space="preserve"> the contract documents, may be presumptively rated as described below:</w:t>
      </w:r>
    </w:p>
    <w:p w14:paraId="31F8659E" w14:textId="2D233518" w:rsidR="00B8284D" w:rsidRPr="00652C27" w:rsidRDefault="00B77948" w:rsidP="00652C27">
      <w:pPr>
        <w:numPr>
          <w:ilvl w:val="1"/>
          <w:numId w:val="4"/>
        </w:numPr>
        <w:shd w:val="clear" w:color="auto" w:fill="FFFFFF"/>
        <w:tabs>
          <w:tab w:val="clear" w:pos="1440"/>
          <w:tab w:val="num" w:pos="1350"/>
          <w:tab w:val="left" w:pos="1800"/>
          <w:tab w:val="left" w:pos="2160"/>
        </w:tabs>
        <w:spacing w:before="100" w:beforeAutospacing="1" w:after="0" w:line="360" w:lineRule="atLeast"/>
        <w:ind w:left="216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For retrofit designs based on ground motion parameters corresponding to BSE-1 (or BSE-1N) and BSE-2 (or BSE-2N) as defined in ASCE 41, or the full </w:t>
      </w:r>
      <w:proofErr w:type="gramStart"/>
      <w:r w:rsidRPr="00652C27">
        <w:rPr>
          <w:rFonts w:eastAsia="Times New Roman" w:cs="Arial"/>
          <w:color w:val="000000"/>
          <w:kern w:val="0"/>
          <w:sz w:val="21"/>
          <w:szCs w:val="21"/>
          <w14:ligatures w14:val="none"/>
        </w:rPr>
        <w:t>design basis</w:t>
      </w:r>
      <w:proofErr w:type="gramEnd"/>
      <w:r w:rsidRPr="00652C27">
        <w:rPr>
          <w:rFonts w:eastAsia="Times New Roman" w:cs="Arial"/>
          <w:color w:val="000000"/>
          <w:kern w:val="0"/>
          <w:sz w:val="21"/>
          <w:szCs w:val="21"/>
          <w14:ligatures w14:val="none"/>
        </w:rPr>
        <w:t xml:space="preserve"> ground motion required in the 1997 UBC/1998 or later CBC for NEW buildings, the Seismic Performance Rating may be presumed to be III.</w:t>
      </w:r>
    </w:p>
    <w:p w14:paraId="75A42639" w14:textId="3AB89F7A" w:rsidR="00B8284D" w:rsidRPr="00652C27" w:rsidRDefault="00B77948" w:rsidP="00652C27">
      <w:pPr>
        <w:numPr>
          <w:ilvl w:val="1"/>
          <w:numId w:val="4"/>
        </w:numPr>
        <w:shd w:val="clear" w:color="auto" w:fill="FFFFFF"/>
        <w:tabs>
          <w:tab w:val="clear" w:pos="1440"/>
          <w:tab w:val="num" w:pos="2160"/>
        </w:tabs>
        <w:spacing w:before="100" w:beforeAutospacing="1" w:after="0" w:line="360" w:lineRule="atLeast"/>
        <w:ind w:left="216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For retrofit designs based on ground motion parameters corresponding to BSE-1E (or BSE-R) and BSE-2E (or BSE-C) as defined in ASCE 41, or the full design basis ground motion required in the 1997 UBC/1998 CBC or later for EXISTING buildings, the Seismic Performance Rating may be presumed to be IV.</w:t>
      </w:r>
    </w:p>
    <w:p w14:paraId="22F1751A" w14:textId="57CAE947" w:rsidR="00B77948" w:rsidRPr="00652C27" w:rsidRDefault="00B77948" w:rsidP="00652C27">
      <w:pPr>
        <w:shd w:val="clear" w:color="auto" w:fill="FFFFFF"/>
        <w:spacing w:before="100" w:beforeAutospacing="1" w:after="0" w:line="360" w:lineRule="atLeast"/>
        <w:ind w:left="216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To accept the retrofit design basis presumptions described above, the campus must provide documentation by a CSE verifying that the year of completion of the seismic retrofit design conforms to the above requirement, and that the retrofit design basis conformed to the applicable UC Seismic Policy and utilized the applicable ground motion basis described above for the selected Seismic Performance Rating. A comprehensive retrofit addresses the entire building structural system as indicated by the associated seismic evaluation, as opposed to addressing selective portions of the structural system. Ground motion parameter evaluation will consider ground motions at the time of seismic retrofit design, not “present-day” ground motions applicable at the time of evaluation</w:t>
      </w:r>
      <w:r w:rsidR="003D2C0C" w:rsidRPr="00652C27">
        <w:rPr>
          <w:rFonts w:eastAsia="Times New Roman" w:cs="Arial"/>
          <w:color w:val="000000"/>
          <w:kern w:val="0"/>
          <w:sz w:val="21"/>
          <w:szCs w:val="21"/>
          <w14:ligatures w14:val="none"/>
        </w:rPr>
        <w:t>, unless per ASCE 41 Section 3.4.2, where the Level of Seismicity is defined as High per ASCE 41-23, the current seismic response parameter, determined in accordance with ASCE 41 Section 3.4.2.2, is more than 1.5 times the original seismic response parameter, determined in accordance with ASCE 41 Section 3.4.2.2</w:t>
      </w:r>
      <w:r w:rsidRPr="00652C27">
        <w:rPr>
          <w:rFonts w:eastAsia="Times New Roman" w:cs="Arial"/>
          <w:color w:val="000000"/>
          <w:kern w:val="0"/>
          <w:sz w:val="21"/>
          <w:szCs w:val="21"/>
          <w14:ligatures w14:val="none"/>
        </w:rPr>
        <w:t>. A form that campuses can use to document the presumptive rating pursuant to this paragraph 3.2.2.G is the </w:t>
      </w:r>
      <w:hyperlink r:id="rId19" w:history="1">
        <w:r w:rsidRPr="00652C27">
          <w:rPr>
            <w:rFonts w:eastAsia="Times New Roman" w:cs="Arial"/>
            <w:color w:val="444751"/>
            <w:kern w:val="0"/>
            <w:sz w:val="21"/>
            <w:szCs w:val="21"/>
            <w:u w:val="single"/>
            <w14:ligatures w14:val="none"/>
          </w:rPr>
          <w:t>Certificate of Seismic Performance Rating</w:t>
        </w:r>
      </w:hyperlink>
      <w:r w:rsidRPr="00652C27">
        <w:rPr>
          <w:rFonts w:eastAsia="Times New Roman" w:cs="Arial"/>
          <w:color w:val="000000"/>
          <w:kern w:val="0"/>
          <w:sz w:val="21"/>
          <w:szCs w:val="21"/>
          <w14:ligatures w14:val="none"/>
        </w:rPr>
        <w:t> which is provided as an attachment.</w:t>
      </w:r>
    </w:p>
    <w:p w14:paraId="441B58DF" w14:textId="1E644075" w:rsidR="00693164" w:rsidRPr="00652C27" w:rsidRDefault="00B77948" w:rsidP="00652C27">
      <w:pPr>
        <w:numPr>
          <w:ilvl w:val="0"/>
          <w:numId w:val="4"/>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Facilities assigned a rating of </w:t>
      </w:r>
      <w:r w:rsidR="008F72E0" w:rsidRPr="00652C27">
        <w:rPr>
          <w:rFonts w:eastAsia="Times New Roman" w:cs="Arial"/>
          <w:color w:val="000000"/>
          <w:kern w:val="0"/>
          <w:sz w:val="21"/>
          <w:szCs w:val="21"/>
          <w14:ligatures w14:val="none"/>
        </w:rPr>
        <w:t xml:space="preserve">Va or </w:t>
      </w:r>
      <w:r w:rsidRPr="00652C27">
        <w:rPr>
          <w:rFonts w:eastAsia="Times New Roman" w:cs="Arial"/>
          <w:color w:val="000000"/>
          <w:kern w:val="0"/>
          <w:sz w:val="21"/>
          <w:szCs w:val="21"/>
          <w14:ligatures w14:val="none"/>
        </w:rPr>
        <w:t>V may consider renewal of existing leases up to December 31, 203</w:t>
      </w:r>
      <w:r w:rsidR="001664C6" w:rsidRPr="00652C27">
        <w:rPr>
          <w:rFonts w:eastAsia="Times New Roman" w:cs="Arial"/>
          <w:color w:val="000000"/>
          <w:kern w:val="0"/>
          <w:sz w:val="21"/>
          <w:szCs w:val="21"/>
          <w14:ligatures w14:val="none"/>
        </w:rPr>
        <w:t>7</w:t>
      </w:r>
      <w:r w:rsidRPr="00652C27">
        <w:rPr>
          <w:rFonts w:eastAsia="Times New Roman" w:cs="Arial"/>
          <w:color w:val="000000"/>
          <w:kern w:val="0"/>
          <w:sz w:val="21"/>
          <w:szCs w:val="21"/>
          <w14:ligatures w14:val="none"/>
        </w:rPr>
        <w:t>. Documentation of the building’s rating must be provided to UCOP prior to the renewal.</w:t>
      </w:r>
      <w:r w:rsidR="006B253F" w:rsidRPr="00652C27">
        <w:rPr>
          <w:rFonts w:eastAsia="Times New Roman" w:cs="Arial"/>
          <w:color w:val="000000"/>
          <w:kern w:val="0"/>
          <w:sz w:val="21"/>
          <w:szCs w:val="21"/>
          <w14:ligatures w14:val="none"/>
        </w:rPr>
        <w:br/>
      </w:r>
      <w:r w:rsidR="00A7663A">
        <w:rPr>
          <w:rFonts w:eastAsia="Times New Roman" w:cs="Arial"/>
          <w:color w:val="000000"/>
          <w:kern w:val="0"/>
          <w:sz w:val="21"/>
          <w:szCs w:val="21"/>
          <w14:ligatures w14:val="none"/>
        </w:rPr>
        <w:br/>
      </w:r>
      <w:r w:rsidRPr="00652C27">
        <w:rPr>
          <w:rFonts w:eastAsia="Times New Roman" w:cs="Arial"/>
          <w:color w:val="000000"/>
          <w:kern w:val="0"/>
          <w:sz w:val="21"/>
          <w:szCs w:val="21"/>
          <w14:ligatures w14:val="none"/>
        </w:rPr>
        <w:t xml:space="preserve">If the campus determines a lease renewal is appropriate, the campus should document the alternatives considered and the process that resulted in the decision to renew leases in </w:t>
      </w:r>
      <w:r w:rsidRPr="00652C27">
        <w:rPr>
          <w:rFonts w:eastAsia="Times New Roman" w:cs="Arial"/>
          <w:color w:val="000000"/>
          <w:kern w:val="0"/>
          <w:sz w:val="21"/>
          <w:szCs w:val="21"/>
          <w14:ligatures w14:val="none"/>
        </w:rPr>
        <w:lastRenderedPageBreak/>
        <w:t>buildings rated V. This documentation should be maintained by the campus.</w:t>
      </w:r>
      <w:r w:rsidR="00693164" w:rsidRPr="00652C27">
        <w:rPr>
          <w:rFonts w:eastAsia="Times New Roman" w:cs="Arial"/>
          <w:color w:val="000000"/>
          <w:kern w:val="0"/>
          <w:sz w:val="21"/>
          <w:szCs w:val="21"/>
          <w14:ligatures w14:val="none"/>
        </w:rPr>
        <w:br/>
      </w:r>
      <w:r w:rsidR="00693164" w:rsidRPr="00652C27">
        <w:rPr>
          <w:rFonts w:eastAsia="Times New Roman" w:cs="Arial"/>
          <w:color w:val="000000"/>
          <w:kern w:val="0"/>
          <w:sz w:val="21"/>
          <w:szCs w:val="21"/>
          <w14:ligatures w14:val="none"/>
        </w:rPr>
        <w:br/>
        <w:t>A CSE must be retained to evaluate the facility to meet criteria outlined in “Procedure for Identifying Leased UC Buildings with a Seismic Performance Rating of Va” to be assigned a rating of Va (see Exhibits &amp; Attachments). Facilities assigned a rating of V through an ASCE/SEI 41-17 Tier 1 or Tier 2 evaluation when drawings are available, or a FEMA P-154 Level 2 evaluation when drawings are not available</w:t>
      </w:r>
      <w:r w:rsidR="0092339D" w:rsidRPr="00652C27">
        <w:rPr>
          <w:rFonts w:eastAsia="Times New Roman" w:cs="Arial"/>
          <w:color w:val="000000"/>
          <w:kern w:val="0"/>
          <w:sz w:val="21"/>
          <w:szCs w:val="21"/>
          <w14:ligatures w14:val="none"/>
        </w:rPr>
        <w:t>,</w:t>
      </w:r>
      <w:r w:rsidR="00693164" w:rsidRPr="00652C27">
        <w:rPr>
          <w:rFonts w:eastAsia="Times New Roman" w:cs="Arial"/>
          <w:color w:val="000000"/>
          <w:kern w:val="0"/>
          <w:sz w:val="21"/>
          <w:szCs w:val="21"/>
          <w14:ligatures w14:val="none"/>
        </w:rPr>
        <w:t xml:space="preserve"> are eligible to be assigned a rating of Va. Facilities assigned a rating of V through an ASCE/SEI 41-17 Tier 3 evaluation are not eligible to be assigned a rating of Va. Only Risk Category I, II, or III structures are eligible to be assigned a rating of Va.</w:t>
      </w:r>
    </w:p>
    <w:p w14:paraId="64FF616E" w14:textId="2D69E212" w:rsidR="00B77948" w:rsidRPr="00FA04E6" w:rsidRDefault="008969CF" w:rsidP="00652C27">
      <w:pPr>
        <w:pStyle w:val="Heading3"/>
        <w:spacing w:after="0"/>
        <w:rPr>
          <w:rFonts w:eastAsia="Times New Roman"/>
        </w:rPr>
      </w:pPr>
      <w:bookmarkStart w:id="7" w:name="_Hlk215739673"/>
      <w:bookmarkStart w:id="8" w:name="_Toc227597200"/>
      <w:r w:rsidRPr="00FA04E6">
        <w:rPr>
          <w:rFonts w:eastAsia="Times New Roman"/>
        </w:rPr>
        <w:t>3.2.3 Other Structures</w:t>
      </w:r>
      <w:bookmarkEnd w:id="8"/>
      <w:r w:rsidRPr="00FA04E6">
        <w:rPr>
          <w:rFonts w:eastAsia="Times New Roman"/>
        </w:rPr>
        <w:t> </w:t>
      </w:r>
    </w:p>
    <w:bookmarkEnd w:id="7"/>
    <w:p w14:paraId="2F185595" w14:textId="5D5297D0" w:rsidR="003D2C0C" w:rsidRPr="008969CF" w:rsidRDefault="00B77948" w:rsidP="00652C27">
      <w:pPr>
        <w:numPr>
          <w:ilvl w:val="0"/>
          <w:numId w:val="7"/>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Bridges</w:t>
      </w:r>
      <w:r w:rsidRPr="00894A34">
        <w:rPr>
          <w:rFonts w:eastAsia="Times New Roman" w:cs="Arial"/>
          <w:color w:val="000000"/>
          <w:kern w:val="0"/>
          <w:sz w:val="21"/>
          <w:szCs w:val="21"/>
          <w14:ligatures w14:val="none"/>
        </w:rPr>
        <w:t xml:space="preserve">: Campus Architects are responsible for developing an inventory of “significant” pedestrian and vehicular bridges at respective campuses. Bridge inventories must include photographs of the structures. Bridge “significance” refers to the dimension, material type, types of supports, and use of the structure. UCOP and </w:t>
      </w:r>
      <w:proofErr w:type="gramStart"/>
      <w:r w:rsidRPr="00894A34">
        <w:rPr>
          <w:rFonts w:eastAsia="Times New Roman" w:cs="Arial"/>
          <w:color w:val="000000"/>
          <w:kern w:val="0"/>
          <w:sz w:val="21"/>
          <w:szCs w:val="21"/>
          <w14:ligatures w14:val="none"/>
        </w:rPr>
        <w:t>the SAB</w:t>
      </w:r>
      <w:proofErr w:type="gramEnd"/>
      <w:r w:rsidRPr="00894A34">
        <w:rPr>
          <w:rFonts w:eastAsia="Times New Roman" w:cs="Arial"/>
          <w:color w:val="000000"/>
          <w:kern w:val="0"/>
          <w:sz w:val="21"/>
          <w:szCs w:val="21"/>
          <w14:ligatures w14:val="none"/>
        </w:rPr>
        <w:t xml:space="preserve"> will review campus bridge inventories and determine which bridges must be evaluated, and the scope, attributes, and issues each evaluation will cover.</w:t>
      </w:r>
      <w:r w:rsidR="00DE2A44" w:rsidRPr="00894A34">
        <w:rPr>
          <w:rFonts w:eastAsia="Times New Roman" w:cs="Arial"/>
          <w:color w:val="000000"/>
          <w:kern w:val="0"/>
          <w:sz w:val="21"/>
          <w:szCs w:val="21"/>
          <w14:ligatures w14:val="none"/>
        </w:rPr>
        <w:t xml:space="preserve">  Bridges that either abut or are connected to, or supported by, adjoining buildings shall be evaluated together with the building.</w:t>
      </w:r>
      <w:r w:rsidRPr="00894A34">
        <w:rPr>
          <w:rFonts w:eastAsia="Times New Roman" w:cs="Arial"/>
          <w:color w:val="000000"/>
          <w:kern w:val="0"/>
          <w:sz w:val="21"/>
          <w:szCs w:val="21"/>
          <w14:ligatures w14:val="none"/>
        </w:rPr>
        <w:br/>
      </w:r>
      <w:r w:rsidRPr="00894A34">
        <w:rPr>
          <w:rFonts w:eastAsia="Times New Roman" w:cs="Arial"/>
          <w:color w:val="000000"/>
          <w:kern w:val="0"/>
          <w:sz w:val="21"/>
          <w:szCs w:val="21"/>
          <w14:ligatures w14:val="none"/>
        </w:rPr>
        <w:br/>
        <w:t>For additional instructions</w:t>
      </w:r>
      <w:r w:rsidR="008F361F" w:rsidRPr="00894A34">
        <w:rPr>
          <w:rFonts w:eastAsia="Times New Roman" w:cs="Arial"/>
          <w:color w:val="000000"/>
          <w:kern w:val="0"/>
          <w:sz w:val="21"/>
          <w:szCs w:val="21"/>
          <w14:ligatures w14:val="none"/>
        </w:rPr>
        <w:t>,</w:t>
      </w:r>
      <w:r w:rsidRPr="00894A34">
        <w:rPr>
          <w:rFonts w:eastAsia="Times New Roman" w:cs="Arial"/>
          <w:color w:val="000000"/>
          <w:kern w:val="0"/>
          <w:sz w:val="21"/>
          <w:szCs w:val="21"/>
          <w14:ligatures w14:val="none"/>
        </w:rPr>
        <w:t xml:space="preserve"> please contact </w:t>
      </w:r>
      <w:bookmarkStart w:id="9" w:name="_Hlk216100350"/>
      <w:r w:rsidRPr="00FA04E6">
        <w:fldChar w:fldCharType="begin"/>
      </w:r>
      <w:r w:rsidR="00BC4498">
        <w:instrText>HYPERLINK "mailto:ucseismicprogram@ucop.edu"</w:instrText>
      </w:r>
      <w:r w:rsidRPr="00FA04E6">
        <w:fldChar w:fldCharType="separate"/>
      </w:r>
      <w:r w:rsidR="00BC4498">
        <w:rPr>
          <w:rFonts w:eastAsia="Times New Roman" w:cs="Arial"/>
          <w:color w:val="444751"/>
          <w:kern w:val="0"/>
          <w:sz w:val="21"/>
          <w:szCs w:val="21"/>
          <w:u w:val="single"/>
          <w14:ligatures w14:val="none"/>
        </w:rPr>
        <w:t>UCSeismicProgram@ucop.edu</w:t>
      </w:r>
      <w:r w:rsidRPr="00FA04E6">
        <w:fldChar w:fldCharType="end"/>
      </w:r>
      <w:bookmarkEnd w:id="9"/>
      <w:r w:rsidRPr="008969CF">
        <w:rPr>
          <w:rFonts w:eastAsia="Times New Roman" w:cs="Arial"/>
          <w:color w:val="000000"/>
          <w:kern w:val="0"/>
          <w:sz w:val="21"/>
          <w:szCs w:val="21"/>
          <w14:ligatures w14:val="none"/>
        </w:rPr>
        <w:t>.</w:t>
      </w:r>
      <w:r w:rsidR="00A36B62">
        <w:rPr>
          <w:rFonts w:eastAsia="Times New Roman" w:cs="Arial"/>
          <w:color w:val="000000"/>
          <w:kern w:val="0"/>
          <w:sz w:val="21"/>
          <w:szCs w:val="21"/>
          <w14:ligatures w14:val="none"/>
        </w:rPr>
        <w:br/>
      </w:r>
    </w:p>
    <w:p w14:paraId="63D0C5DB" w14:textId="702DA768" w:rsidR="00B77948" w:rsidRPr="00652C27" w:rsidRDefault="00B77948" w:rsidP="00652C27">
      <w:pPr>
        <w:numPr>
          <w:ilvl w:val="0"/>
          <w:numId w:val="7"/>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Tanks: Campus Architects are responsible for developing an inventory of “significant” tanks (e.g. water, chemical, etc.) at respective campuses. Tank inventories must include photographs of the structures. Tank “significance” refers to the dimension, material type, and types of supports, and use of the structure. UCOP and the SAB will review campus tank inventories to determine which tanks must be evaluated, and the scope, attributes, and issues each evaluation will cover.</w:t>
      </w:r>
      <w:r w:rsidRPr="008969CF">
        <w:rPr>
          <w:rFonts w:eastAsia="Times New Roman" w:cs="Arial"/>
          <w:color w:val="000000"/>
          <w:kern w:val="0"/>
          <w:sz w:val="21"/>
          <w:szCs w:val="21"/>
          <w14:ligatures w14:val="none"/>
        </w:rPr>
        <w:br/>
      </w:r>
      <w:r w:rsidRPr="008969CF">
        <w:rPr>
          <w:rFonts w:eastAsia="Times New Roman" w:cs="Arial"/>
          <w:color w:val="000000"/>
          <w:kern w:val="0"/>
          <w:sz w:val="21"/>
          <w:szCs w:val="21"/>
          <w14:ligatures w14:val="none"/>
        </w:rPr>
        <w:br/>
        <w:t>For additional instructions</w:t>
      </w:r>
      <w:r w:rsidR="008F361F" w:rsidRPr="008969CF">
        <w:rPr>
          <w:rFonts w:eastAsia="Times New Roman" w:cs="Arial"/>
          <w:color w:val="000000"/>
          <w:kern w:val="0"/>
          <w:sz w:val="21"/>
          <w:szCs w:val="21"/>
          <w14:ligatures w14:val="none"/>
        </w:rPr>
        <w:t>,</w:t>
      </w:r>
      <w:r w:rsidRPr="008969CF">
        <w:rPr>
          <w:rFonts w:eastAsia="Times New Roman" w:cs="Arial"/>
          <w:color w:val="000000"/>
          <w:kern w:val="0"/>
          <w:sz w:val="21"/>
          <w:szCs w:val="21"/>
          <w14:ligatures w14:val="none"/>
        </w:rPr>
        <w:t xml:space="preserve"> please contact </w:t>
      </w:r>
      <w:hyperlink r:id="rId20" w:history="1">
        <w:r w:rsidR="00BC4498">
          <w:rPr>
            <w:rFonts w:eastAsia="Times New Roman" w:cs="Arial"/>
            <w:color w:val="444751"/>
            <w:kern w:val="0"/>
            <w:sz w:val="21"/>
            <w:szCs w:val="21"/>
            <w:u w:val="single"/>
            <w14:ligatures w14:val="none"/>
          </w:rPr>
          <w:t>UCSeismicProgram@ucop.edu</w:t>
        </w:r>
      </w:hyperlink>
      <w:r w:rsidRPr="00652C27">
        <w:rPr>
          <w:rFonts w:eastAsia="Times New Roman" w:cs="Arial"/>
          <w:color w:val="000000"/>
          <w:kern w:val="0"/>
          <w:sz w:val="21"/>
          <w:szCs w:val="21"/>
          <w14:ligatures w14:val="none"/>
        </w:rPr>
        <w:t>.</w:t>
      </w:r>
    </w:p>
    <w:p w14:paraId="5B434756" w14:textId="77777777" w:rsidR="00B77948" w:rsidRPr="00FA04E6" w:rsidRDefault="00B77948" w:rsidP="00652C27">
      <w:pPr>
        <w:pStyle w:val="Heading3"/>
        <w:spacing w:after="0"/>
        <w:rPr>
          <w:rFonts w:eastAsia="Times New Roman"/>
        </w:rPr>
      </w:pPr>
      <w:bookmarkStart w:id="10" w:name="_Toc227597201"/>
      <w:r w:rsidRPr="00FA04E6">
        <w:rPr>
          <w:rFonts w:eastAsia="Times New Roman"/>
        </w:rPr>
        <w:t>3.2.4 EXCEPTION TO RATING REQUIREMENT</w:t>
      </w:r>
      <w:bookmarkEnd w:id="10"/>
    </w:p>
    <w:p w14:paraId="3F1493D8" w14:textId="77777777" w:rsidR="00B77948" w:rsidRPr="00652C27" w:rsidRDefault="00B77948" w:rsidP="00652C27">
      <w:pPr>
        <w:numPr>
          <w:ilvl w:val="0"/>
          <w:numId w:val="8"/>
        </w:numPr>
        <w:shd w:val="clear" w:color="auto" w:fill="FFFFFF"/>
        <w:spacing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All University Facilities must have a rating meeting the requirements of the UC Seismic Safety Policy except campuses </w:t>
      </w:r>
      <w:r w:rsidRPr="00652C27">
        <w:rPr>
          <w:rFonts w:eastAsia="Times New Roman" w:cs="Arial"/>
          <w:color w:val="000000"/>
          <w:kern w:val="0"/>
          <w:sz w:val="21"/>
          <w:szCs w:val="21"/>
          <w:u w:val="single"/>
          <w14:ligatures w14:val="none"/>
        </w:rPr>
        <w:t>may</w:t>
      </w:r>
      <w:r w:rsidRPr="00652C27">
        <w:rPr>
          <w:rFonts w:eastAsia="Times New Roman" w:cs="Arial"/>
          <w:color w:val="000000"/>
          <w:kern w:val="0"/>
          <w:sz w:val="21"/>
          <w:szCs w:val="21"/>
          <w14:ligatures w14:val="none"/>
        </w:rPr>
        <w:t xml:space="preserve"> choose </w:t>
      </w:r>
      <w:proofErr w:type="gramStart"/>
      <w:r w:rsidRPr="00652C27">
        <w:rPr>
          <w:rFonts w:eastAsia="Times New Roman" w:cs="Arial"/>
          <w:color w:val="000000"/>
          <w:kern w:val="0"/>
          <w:sz w:val="21"/>
          <w:szCs w:val="21"/>
          <w14:ligatures w14:val="none"/>
        </w:rPr>
        <w:t>to not</w:t>
      </w:r>
      <w:proofErr w:type="gramEnd"/>
      <w:r w:rsidRPr="00652C27">
        <w:rPr>
          <w:rFonts w:eastAsia="Times New Roman" w:cs="Arial"/>
          <w:color w:val="000000"/>
          <w:kern w:val="0"/>
          <w:sz w:val="21"/>
          <w:szCs w:val="21"/>
          <w14:ligatures w14:val="none"/>
        </w:rPr>
        <w:t xml:space="preserve"> rate the following:</w:t>
      </w:r>
    </w:p>
    <w:p w14:paraId="1378AB00" w14:textId="77777777" w:rsidR="00B77948" w:rsidRPr="00652C27" w:rsidRDefault="00B77948" w:rsidP="00652C27">
      <w:pPr>
        <w:numPr>
          <w:ilvl w:val="1"/>
          <w:numId w:val="8"/>
        </w:numPr>
        <w:shd w:val="clear" w:color="auto" w:fill="FFFFFF"/>
        <w:spacing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Vacant buildings where access is prohibited. </w:t>
      </w:r>
    </w:p>
    <w:p w14:paraId="1744D733" w14:textId="49E1F810" w:rsidR="00B77948" w:rsidRPr="00652C27" w:rsidRDefault="00B77948" w:rsidP="00652C27">
      <w:pPr>
        <w:numPr>
          <w:ilvl w:val="1"/>
          <w:numId w:val="8"/>
        </w:numPr>
        <w:shd w:val="clear" w:color="auto" w:fill="FFFFFF"/>
        <w:spacing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lastRenderedPageBreak/>
        <w:t xml:space="preserve">Buildings </w:t>
      </w:r>
      <w:proofErr w:type="gramStart"/>
      <w:r w:rsidRPr="00652C27">
        <w:rPr>
          <w:rFonts w:eastAsia="Times New Roman" w:cs="Arial"/>
          <w:color w:val="000000"/>
          <w:kern w:val="0"/>
          <w:sz w:val="21"/>
          <w:szCs w:val="21"/>
          <w14:ligatures w14:val="none"/>
        </w:rPr>
        <w:t>to</w:t>
      </w:r>
      <w:proofErr w:type="gramEnd"/>
      <w:r w:rsidRPr="00652C27">
        <w:rPr>
          <w:rFonts w:eastAsia="Times New Roman" w:cs="Arial"/>
          <w:color w:val="000000"/>
          <w:kern w:val="0"/>
          <w:sz w:val="21"/>
          <w:szCs w:val="21"/>
          <w14:ligatures w14:val="none"/>
        </w:rPr>
        <w:t xml:space="preserve"> be demolished within 12 months where funding is </w:t>
      </w:r>
      <w:r w:rsidR="00B57FA1" w:rsidRPr="00652C27">
        <w:rPr>
          <w:rFonts w:eastAsia="Times New Roman" w:cs="Arial"/>
          <w:color w:val="000000"/>
          <w:kern w:val="0"/>
          <w:sz w:val="21"/>
          <w:szCs w:val="21"/>
          <w14:ligatures w14:val="none"/>
        </w:rPr>
        <w:t xml:space="preserve">both </w:t>
      </w:r>
      <w:r w:rsidRPr="00652C27">
        <w:rPr>
          <w:rFonts w:eastAsia="Times New Roman" w:cs="Arial"/>
          <w:color w:val="000000"/>
          <w:kern w:val="0"/>
          <w:sz w:val="21"/>
          <w:szCs w:val="21"/>
          <w14:ligatures w14:val="none"/>
        </w:rPr>
        <w:t>secured to pay for the demolition</w:t>
      </w:r>
      <w:r w:rsidR="00B57FA1" w:rsidRPr="00652C27">
        <w:rPr>
          <w:rFonts w:eastAsia="Times New Roman" w:cs="Arial"/>
          <w:color w:val="000000"/>
          <w:kern w:val="0"/>
          <w:sz w:val="21"/>
          <w:szCs w:val="21"/>
          <w14:ligatures w14:val="none"/>
        </w:rPr>
        <w:t xml:space="preserve"> and verified in writing.</w:t>
      </w:r>
    </w:p>
    <w:p w14:paraId="47007BD8" w14:textId="77777777" w:rsidR="00B77948" w:rsidRPr="00652C27" w:rsidRDefault="00B77948" w:rsidP="00652C27">
      <w:pPr>
        <w:numPr>
          <w:ilvl w:val="1"/>
          <w:numId w:val="8"/>
        </w:numPr>
        <w:shd w:val="clear" w:color="auto" w:fill="FFFFFF"/>
        <w:spacing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Buildings or structures that conform to ALL of items (3.a) through (3.h), and AT LEAST ONE of items (3.i) through (3.iii):</w:t>
      </w:r>
    </w:p>
    <w:p w14:paraId="789BEFC6" w14:textId="77777777" w:rsidR="00B77948" w:rsidRPr="00652C27" w:rsidRDefault="00B77948" w:rsidP="00652C27">
      <w:pPr>
        <w:shd w:val="clear" w:color="auto" w:fill="FFFFFF"/>
        <w:spacing w:before="100"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(3.a) one </w:t>
      </w:r>
      <w:proofErr w:type="gramStart"/>
      <w:r w:rsidRPr="00652C27">
        <w:rPr>
          <w:rFonts w:eastAsia="Times New Roman" w:cs="Arial"/>
          <w:color w:val="000000"/>
          <w:kern w:val="0"/>
          <w:sz w:val="21"/>
          <w:szCs w:val="21"/>
          <w14:ligatures w14:val="none"/>
        </w:rPr>
        <w:t>story;</w:t>
      </w:r>
      <w:proofErr w:type="gramEnd"/>
    </w:p>
    <w:p w14:paraId="114A64C3" w14:textId="77777777" w:rsidR="00B77948" w:rsidRPr="00652C27" w:rsidRDefault="00B77948" w:rsidP="00652C27">
      <w:pPr>
        <w:shd w:val="clear" w:color="auto" w:fill="FFFFFF"/>
        <w:spacing w:before="100"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(3.b) </w:t>
      </w:r>
      <w:proofErr w:type="gramStart"/>
      <w:r w:rsidRPr="00652C27">
        <w:rPr>
          <w:rFonts w:eastAsia="Times New Roman" w:cs="Arial"/>
          <w:color w:val="000000"/>
          <w:kern w:val="0"/>
          <w:sz w:val="21"/>
          <w:szCs w:val="21"/>
          <w14:ligatures w14:val="none"/>
        </w:rPr>
        <w:t>non-residential;</w:t>
      </w:r>
      <w:proofErr w:type="gramEnd"/>
    </w:p>
    <w:p w14:paraId="6E083A9E" w14:textId="77777777" w:rsidR="00B77948" w:rsidRPr="00652C27" w:rsidRDefault="00B77948" w:rsidP="00652C27">
      <w:pPr>
        <w:shd w:val="clear" w:color="auto" w:fill="FFFFFF"/>
        <w:spacing w:before="100"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(3.c) not located on a slope of more than one half-story between the highest grade and the lowest grade adjacent to the perimeter of the </w:t>
      </w:r>
      <w:proofErr w:type="gramStart"/>
      <w:r w:rsidRPr="00652C27">
        <w:rPr>
          <w:rFonts w:eastAsia="Times New Roman" w:cs="Arial"/>
          <w:color w:val="000000"/>
          <w:kern w:val="0"/>
          <w:sz w:val="21"/>
          <w:szCs w:val="21"/>
          <w14:ligatures w14:val="none"/>
        </w:rPr>
        <w:t>structure;</w:t>
      </w:r>
      <w:proofErr w:type="gramEnd"/>
    </w:p>
    <w:p w14:paraId="4CBDBEED" w14:textId="77777777" w:rsidR="00B77948" w:rsidRPr="00652C27" w:rsidRDefault="00B77948" w:rsidP="00652C27">
      <w:pPr>
        <w:shd w:val="clear" w:color="auto" w:fill="FFFFFF"/>
        <w:spacing w:before="100"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(3.d) do not have masonry chimneys or similar falling </w:t>
      </w:r>
      <w:proofErr w:type="gramStart"/>
      <w:r w:rsidRPr="00652C27">
        <w:rPr>
          <w:rFonts w:eastAsia="Times New Roman" w:cs="Arial"/>
          <w:color w:val="000000"/>
          <w:kern w:val="0"/>
          <w:sz w:val="21"/>
          <w:szCs w:val="21"/>
          <w14:ligatures w14:val="none"/>
        </w:rPr>
        <w:t>hazards;</w:t>
      </w:r>
      <w:proofErr w:type="gramEnd"/>
    </w:p>
    <w:p w14:paraId="265269EF" w14:textId="77777777" w:rsidR="00B77948" w:rsidRPr="00652C27" w:rsidRDefault="00B77948" w:rsidP="00652C27">
      <w:pPr>
        <w:shd w:val="clear" w:color="auto" w:fill="FFFFFF"/>
        <w:spacing w:before="100"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(3.e) have automatic shut off valves when served by propane or natural </w:t>
      </w:r>
      <w:proofErr w:type="gramStart"/>
      <w:r w:rsidRPr="00652C27">
        <w:rPr>
          <w:rFonts w:eastAsia="Times New Roman" w:cs="Arial"/>
          <w:color w:val="000000"/>
          <w:kern w:val="0"/>
          <w:sz w:val="21"/>
          <w:szCs w:val="21"/>
          <w14:ligatures w14:val="none"/>
        </w:rPr>
        <w:t>gas;</w:t>
      </w:r>
      <w:proofErr w:type="gramEnd"/>
    </w:p>
    <w:p w14:paraId="42B6B583" w14:textId="77777777" w:rsidR="00B77948" w:rsidRPr="00652C27" w:rsidRDefault="00B77948" w:rsidP="00652C27">
      <w:pPr>
        <w:shd w:val="clear" w:color="auto" w:fill="FFFFFF"/>
        <w:spacing w:before="100"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(3.f) do not contain emergency response personnel, equipment or </w:t>
      </w:r>
      <w:proofErr w:type="gramStart"/>
      <w:r w:rsidRPr="00652C27">
        <w:rPr>
          <w:rFonts w:eastAsia="Times New Roman" w:cs="Arial"/>
          <w:color w:val="000000"/>
          <w:kern w:val="0"/>
          <w:sz w:val="21"/>
          <w:szCs w:val="21"/>
          <w14:ligatures w14:val="none"/>
        </w:rPr>
        <w:t>utilities;</w:t>
      </w:r>
      <w:proofErr w:type="gramEnd"/>
    </w:p>
    <w:p w14:paraId="765E4B90" w14:textId="77777777" w:rsidR="00B77948" w:rsidRPr="00652C27" w:rsidRDefault="00B77948" w:rsidP="00652C27">
      <w:pPr>
        <w:shd w:val="clear" w:color="auto" w:fill="FFFFFF"/>
        <w:spacing w:before="100"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(3.g) seismic geotechnical hazards do not significantly affect </w:t>
      </w:r>
      <w:proofErr w:type="gramStart"/>
      <w:r w:rsidRPr="00652C27">
        <w:rPr>
          <w:rFonts w:eastAsia="Times New Roman" w:cs="Arial"/>
          <w:color w:val="000000"/>
          <w:kern w:val="0"/>
          <w:sz w:val="21"/>
          <w:szCs w:val="21"/>
          <w14:ligatures w14:val="none"/>
        </w:rPr>
        <w:t>the building</w:t>
      </w:r>
      <w:proofErr w:type="gramEnd"/>
      <w:r w:rsidRPr="00652C27">
        <w:rPr>
          <w:rFonts w:eastAsia="Times New Roman" w:cs="Arial"/>
          <w:color w:val="000000"/>
          <w:kern w:val="0"/>
          <w:sz w:val="21"/>
          <w:szCs w:val="21"/>
          <w14:ligatures w14:val="none"/>
        </w:rPr>
        <w:t xml:space="preserve"> </w:t>
      </w:r>
      <w:proofErr w:type="gramStart"/>
      <w:r w:rsidRPr="00652C27">
        <w:rPr>
          <w:rFonts w:eastAsia="Times New Roman" w:cs="Arial"/>
          <w:color w:val="000000"/>
          <w:kern w:val="0"/>
          <w:sz w:val="21"/>
          <w:szCs w:val="21"/>
          <w14:ligatures w14:val="none"/>
        </w:rPr>
        <w:t>vulnerability;</w:t>
      </w:r>
      <w:proofErr w:type="gramEnd"/>
    </w:p>
    <w:p w14:paraId="1A85BF83" w14:textId="7CF65B9F" w:rsidR="00B77948" w:rsidRPr="00652C27" w:rsidRDefault="00B77948" w:rsidP="00652C27">
      <w:pPr>
        <w:shd w:val="clear" w:color="auto" w:fill="FFFFFF"/>
        <w:spacing w:before="100"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(3.h) if the roof contains glass or glass-like panels, a structural engineer must verify that these components are either tempered</w:t>
      </w:r>
      <w:r w:rsidR="00B57FA1" w:rsidRPr="00652C27">
        <w:rPr>
          <w:rFonts w:eastAsia="Times New Roman" w:cs="Arial"/>
          <w:color w:val="000000"/>
          <w:kern w:val="0"/>
          <w:sz w:val="21"/>
          <w:szCs w:val="21"/>
          <w14:ligatures w14:val="none"/>
        </w:rPr>
        <w:t xml:space="preserve">, wired, or laminated </w:t>
      </w:r>
      <w:r w:rsidRPr="00652C27">
        <w:rPr>
          <w:rFonts w:eastAsia="Times New Roman" w:cs="Arial"/>
          <w:color w:val="000000"/>
          <w:kern w:val="0"/>
          <w:sz w:val="21"/>
          <w:szCs w:val="21"/>
          <w14:ligatures w14:val="none"/>
        </w:rPr>
        <w:t>glass, acrylic or other plastic material such as “Plexiglas”.</w:t>
      </w:r>
    </w:p>
    <w:p w14:paraId="1810C328" w14:textId="77777777" w:rsidR="00B77948" w:rsidRPr="00652C27" w:rsidRDefault="004D665D" w:rsidP="00652C27">
      <w:pPr>
        <w:shd w:val="clear" w:color="auto" w:fill="FFFFFF"/>
        <w:spacing w:before="270" w:after="0" w:line="240" w:lineRule="auto"/>
        <w:ind w:left="2190"/>
        <w:rPr>
          <w:rFonts w:eastAsia="Times New Roman" w:cs="Arial"/>
          <w:color w:val="000000"/>
          <w:kern w:val="0"/>
          <w:sz w:val="21"/>
          <w:szCs w:val="21"/>
          <w14:ligatures w14:val="none"/>
        </w:rPr>
      </w:pPr>
      <w:r>
        <w:rPr>
          <w:rFonts w:eastAsia="Times New Roman" w:cs="Arial"/>
          <w:color w:val="000000"/>
          <w:kern w:val="0"/>
          <w:sz w:val="21"/>
          <w:szCs w:val="21"/>
          <w14:ligatures w14:val="none"/>
        </w:rPr>
        <w:pict w14:anchorId="0552447A">
          <v:rect id="_x0000_i1029" style="width:0;height:1.5pt" o:hralign="center" o:hrstd="t" o:hr="t" fillcolor="#a0a0a0" stroked="f"/>
        </w:pict>
      </w:r>
    </w:p>
    <w:p w14:paraId="561BA2B5" w14:textId="77777777" w:rsidR="00B77948" w:rsidRPr="00652C27" w:rsidRDefault="00B77948" w:rsidP="00652C27">
      <w:pPr>
        <w:shd w:val="clear" w:color="auto" w:fill="FFFFFF"/>
        <w:spacing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(3.i) Are under 1,000 square feet built of any construction </w:t>
      </w:r>
      <w:proofErr w:type="gramStart"/>
      <w:r w:rsidRPr="00652C27">
        <w:rPr>
          <w:rFonts w:eastAsia="Times New Roman" w:cs="Arial"/>
          <w:color w:val="000000"/>
          <w:kern w:val="0"/>
          <w:sz w:val="21"/>
          <w:szCs w:val="21"/>
          <w14:ligatures w14:val="none"/>
        </w:rPr>
        <w:t>type;</w:t>
      </w:r>
      <w:proofErr w:type="gramEnd"/>
    </w:p>
    <w:p w14:paraId="7D3DD709" w14:textId="77777777" w:rsidR="00B77948" w:rsidRPr="00652C27" w:rsidRDefault="00B77948" w:rsidP="00652C27">
      <w:pPr>
        <w:shd w:val="clear" w:color="auto" w:fill="FFFFFF"/>
        <w:spacing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(3.ii) Are under 2,000 square feet built of wood or light metal frame </w:t>
      </w:r>
      <w:proofErr w:type="gramStart"/>
      <w:r w:rsidRPr="00652C27">
        <w:rPr>
          <w:rFonts w:eastAsia="Times New Roman" w:cs="Arial"/>
          <w:color w:val="000000"/>
          <w:kern w:val="0"/>
          <w:sz w:val="21"/>
          <w:szCs w:val="21"/>
          <w14:ligatures w14:val="none"/>
        </w:rPr>
        <w:t>construction;</w:t>
      </w:r>
      <w:proofErr w:type="gramEnd"/>
    </w:p>
    <w:p w14:paraId="486F79F1" w14:textId="77777777" w:rsidR="00B77948" w:rsidRPr="00652C27" w:rsidRDefault="00B77948" w:rsidP="00652C27">
      <w:pPr>
        <w:shd w:val="clear" w:color="auto" w:fill="FFFFFF"/>
        <w:spacing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(3.iii) Are </w:t>
      </w:r>
      <w:proofErr w:type="gramStart"/>
      <w:r w:rsidRPr="00652C27">
        <w:rPr>
          <w:rFonts w:eastAsia="Times New Roman" w:cs="Arial"/>
          <w:color w:val="000000"/>
          <w:kern w:val="0"/>
          <w:sz w:val="21"/>
          <w:szCs w:val="21"/>
          <w14:ligatures w14:val="none"/>
        </w:rPr>
        <w:t>under 10,000 square feet,</w:t>
      </w:r>
      <w:proofErr w:type="gramEnd"/>
      <w:r w:rsidRPr="00652C27">
        <w:rPr>
          <w:rFonts w:eastAsia="Times New Roman" w:cs="Arial"/>
          <w:color w:val="000000"/>
          <w:kern w:val="0"/>
          <w:sz w:val="21"/>
          <w:szCs w:val="21"/>
          <w14:ligatures w14:val="none"/>
        </w:rPr>
        <w:t xml:space="preserve"> of height less than 35 feet, built of wood or steel framing with no concrete or masonry above the foundation, and are used for storage or as barns, livestock sheds, lath houses, screen houses, greenhouses or other similar use. There must be no assigned occupants to the building, and access must only be allowed on an infrequent basis and for limited time periods.</w:t>
      </w:r>
    </w:p>
    <w:p w14:paraId="77A5EE2F" w14:textId="77777777" w:rsidR="00B77948" w:rsidRPr="00652C27" w:rsidRDefault="00B77948" w:rsidP="00652C27">
      <w:pPr>
        <w:shd w:val="clear" w:color="auto" w:fill="FFFFFF"/>
        <w:spacing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For buildings that meet the above criteria and are elected </w:t>
      </w:r>
      <w:proofErr w:type="gramStart"/>
      <w:r w:rsidRPr="00652C27">
        <w:rPr>
          <w:rFonts w:eastAsia="Times New Roman" w:cs="Arial"/>
          <w:color w:val="000000"/>
          <w:kern w:val="0"/>
          <w:sz w:val="21"/>
          <w:szCs w:val="21"/>
          <w14:ligatures w14:val="none"/>
        </w:rPr>
        <w:t>to not</w:t>
      </w:r>
      <w:proofErr w:type="gramEnd"/>
      <w:r w:rsidRPr="00652C27">
        <w:rPr>
          <w:rFonts w:eastAsia="Times New Roman" w:cs="Arial"/>
          <w:color w:val="000000"/>
          <w:kern w:val="0"/>
          <w:sz w:val="21"/>
          <w:szCs w:val="21"/>
          <w14:ligatures w14:val="none"/>
        </w:rPr>
        <w:t xml:space="preserve"> be rated, the campus must document, at a minimum, the following information: </w:t>
      </w:r>
    </w:p>
    <w:p w14:paraId="33AF86E6" w14:textId="77777777" w:rsidR="00B77948" w:rsidRPr="00652C27" w:rsidRDefault="00B77948" w:rsidP="00652C27">
      <w:pPr>
        <w:shd w:val="clear" w:color="auto" w:fill="FFFFFF"/>
        <w:spacing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1) Building name,</w:t>
      </w:r>
    </w:p>
    <w:p w14:paraId="6FD6E8EA" w14:textId="77777777" w:rsidR="00B77948" w:rsidRPr="00652C27" w:rsidRDefault="00B77948" w:rsidP="00652C27">
      <w:pPr>
        <w:shd w:val="clear" w:color="auto" w:fill="FFFFFF"/>
        <w:spacing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2) CAAN identification,</w:t>
      </w:r>
    </w:p>
    <w:p w14:paraId="22B23E2A" w14:textId="77777777" w:rsidR="00B77948" w:rsidRPr="00652C27" w:rsidRDefault="00B77948" w:rsidP="00652C27">
      <w:pPr>
        <w:shd w:val="clear" w:color="auto" w:fill="FFFFFF"/>
        <w:spacing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3) Floor area value (outside gross square feet),</w:t>
      </w:r>
    </w:p>
    <w:p w14:paraId="2B078D21" w14:textId="77777777" w:rsidR="00B77948" w:rsidRPr="00652C27" w:rsidRDefault="00B77948" w:rsidP="00652C27">
      <w:pPr>
        <w:shd w:val="clear" w:color="auto" w:fill="FFFFFF"/>
        <w:spacing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4) ASCE or FEMA model building type,</w:t>
      </w:r>
    </w:p>
    <w:p w14:paraId="5BBDE37C" w14:textId="77777777" w:rsidR="00B77948" w:rsidRPr="00652C27" w:rsidRDefault="00B77948" w:rsidP="00652C27">
      <w:pPr>
        <w:shd w:val="clear" w:color="auto" w:fill="FFFFFF"/>
        <w:spacing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lastRenderedPageBreak/>
        <w:t>5) Meets rating exemption criteria,</w:t>
      </w:r>
    </w:p>
    <w:p w14:paraId="1ECCE43D" w14:textId="77777777" w:rsidR="00B77948" w:rsidRPr="00652C27" w:rsidRDefault="00B77948" w:rsidP="00652C27">
      <w:pPr>
        <w:shd w:val="clear" w:color="auto" w:fill="FFFFFF"/>
        <w:spacing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6) Evaluation firm (or Campus, whichever is applicable), and</w:t>
      </w:r>
    </w:p>
    <w:p w14:paraId="355CC9FC" w14:textId="77777777" w:rsidR="00B77948" w:rsidRPr="00652C27" w:rsidRDefault="00B77948" w:rsidP="00652C27">
      <w:pPr>
        <w:shd w:val="clear" w:color="auto" w:fill="FFFFFF"/>
        <w:spacing w:beforeAutospacing="1" w:after="0"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7) Full Name of the evaluator in the “Evaluator Initials” field. </w:t>
      </w:r>
    </w:p>
    <w:p w14:paraId="43BD8983" w14:textId="7DFF2E62" w:rsidR="00B77948" w:rsidRPr="008969CF" w:rsidRDefault="00B77948" w:rsidP="00652C27">
      <w:pPr>
        <w:shd w:val="clear" w:color="auto" w:fill="FFFFFF"/>
        <w:spacing w:beforeAutospacing="1" w:line="240" w:lineRule="auto"/>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For additional instructions please contact </w:t>
      </w:r>
      <w:hyperlink r:id="rId21" w:history="1">
        <w:r w:rsidR="00BC4498" w:rsidRPr="00BC4498">
          <w:rPr>
            <w:rStyle w:val="Hyperlink"/>
            <w:rFonts w:eastAsia="Times New Roman" w:cs="Arial"/>
            <w:kern w:val="0"/>
            <w:sz w:val="21"/>
            <w:szCs w:val="21"/>
            <w14:ligatures w14:val="none"/>
          </w:rPr>
          <w:t>UCSeismicProgram@ucop.edu</w:t>
        </w:r>
      </w:hyperlink>
      <w:r w:rsidRPr="008969CF">
        <w:rPr>
          <w:rFonts w:eastAsia="Times New Roman" w:cs="Arial"/>
          <w:color w:val="000000"/>
          <w:kern w:val="0"/>
          <w:sz w:val="21"/>
          <w:szCs w:val="21"/>
          <w14:ligatures w14:val="none"/>
        </w:rPr>
        <w:t>.</w:t>
      </w:r>
    </w:p>
    <w:p w14:paraId="59512C92" w14:textId="227C43FC" w:rsidR="00B77948" w:rsidRPr="008969CF" w:rsidRDefault="00B77948" w:rsidP="00652C27">
      <w:pPr>
        <w:numPr>
          <w:ilvl w:val="0"/>
          <w:numId w:val="8"/>
        </w:numPr>
        <w:shd w:val="clear" w:color="auto" w:fill="FFFFFF"/>
        <w:spacing w:after="0" w:line="360" w:lineRule="atLeast"/>
        <w:ind w:left="109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Modular Units may be eligible for exception to the Policy rating requirement.</w:t>
      </w:r>
      <w:r w:rsidRPr="008969CF">
        <w:rPr>
          <w:rFonts w:eastAsia="Times New Roman" w:cs="Arial"/>
          <w:color w:val="000000"/>
          <w:kern w:val="0"/>
          <w:sz w:val="21"/>
          <w:szCs w:val="21"/>
          <w14:ligatures w14:val="none"/>
        </w:rPr>
        <w:br/>
        <w:t xml:space="preserve">Modular Units refer to </w:t>
      </w:r>
      <w:proofErr w:type="gramStart"/>
      <w:r w:rsidRPr="008969CF">
        <w:rPr>
          <w:rFonts w:eastAsia="Times New Roman" w:cs="Arial"/>
          <w:color w:val="000000"/>
          <w:kern w:val="0"/>
          <w:sz w:val="21"/>
          <w:szCs w:val="21"/>
          <w14:ligatures w14:val="none"/>
        </w:rPr>
        <w:t>relocatable</w:t>
      </w:r>
      <w:proofErr w:type="gramEnd"/>
      <w:r w:rsidRPr="008969CF">
        <w:rPr>
          <w:rFonts w:eastAsia="Times New Roman" w:cs="Arial"/>
          <w:color w:val="000000"/>
          <w:kern w:val="0"/>
          <w:sz w:val="21"/>
          <w:szCs w:val="21"/>
          <w14:ligatures w14:val="none"/>
        </w:rPr>
        <w:t xml:space="preserve"> prefabricated structures, typically of wood- or light-metal frame construction, that include:</w:t>
      </w:r>
    </w:p>
    <w:p w14:paraId="1A27CFE8" w14:textId="77777777" w:rsidR="00B77948" w:rsidRPr="008969CF" w:rsidRDefault="00B77948" w:rsidP="00652C27">
      <w:pPr>
        <w:numPr>
          <w:ilvl w:val="1"/>
          <w:numId w:val="25"/>
        </w:numPr>
        <w:shd w:val="clear" w:color="auto" w:fill="FFFFFF"/>
        <w:spacing w:before="100" w:beforeAutospacing="1" w:after="0" w:line="360" w:lineRule="atLeast"/>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Manufactured homes built per U.S. Department of Housing and Urban Development (HUD) Manufactured Home Construction and Safety Standards.</w:t>
      </w:r>
    </w:p>
    <w:p w14:paraId="045FBC38" w14:textId="55318783" w:rsidR="00B77948" w:rsidRPr="008969CF" w:rsidRDefault="00B77948" w:rsidP="00652C27">
      <w:pPr>
        <w:numPr>
          <w:ilvl w:val="1"/>
          <w:numId w:val="25"/>
        </w:numPr>
        <w:shd w:val="clear" w:color="auto" w:fill="FFFFFF"/>
        <w:spacing w:before="100" w:beforeAutospacing="1" w:after="0" w:line="360" w:lineRule="atLeast"/>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Modular buildings such as factory</w:t>
      </w:r>
      <w:r w:rsidR="00DE6C41" w:rsidRPr="008969CF">
        <w:rPr>
          <w:rFonts w:eastAsia="Times New Roman" w:cs="Arial"/>
          <w:color w:val="000000"/>
          <w:kern w:val="0"/>
          <w:sz w:val="21"/>
          <w:szCs w:val="21"/>
          <w14:ligatures w14:val="none"/>
        </w:rPr>
        <w:t>-</w:t>
      </w:r>
      <w:r w:rsidRPr="008969CF">
        <w:rPr>
          <w:rFonts w:eastAsia="Times New Roman" w:cs="Arial"/>
          <w:color w:val="000000"/>
          <w:kern w:val="0"/>
          <w:sz w:val="21"/>
          <w:szCs w:val="21"/>
          <w14:ligatures w14:val="none"/>
        </w:rPr>
        <w:t>built units or modules that may not have a permanent chassis or axles and are typically transported by flatbed trucks and placed on a foundation onsite by crane.</w:t>
      </w:r>
    </w:p>
    <w:p w14:paraId="67C46803" w14:textId="1448D020" w:rsidR="00B77948" w:rsidRPr="008969CF" w:rsidRDefault="00B77948" w:rsidP="00652C27">
      <w:pPr>
        <w:shd w:val="clear" w:color="auto" w:fill="FFFFFF"/>
        <w:spacing w:beforeAutospacing="1" w:after="0" w:line="360" w:lineRule="atLeast"/>
        <w:ind w:left="109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Modular Units can have various functions, such as temporary buildings, offices, and classrooms, and are commonly referred to by interchangeable names, such as “trailers,” “office trailers,” “modular unit,” “mobile home,” “manufactured housing,” “commercial modular,” or “portable.</w:t>
      </w:r>
      <w:r w:rsidRPr="008969CF">
        <w:rPr>
          <w:rFonts w:eastAsia="Times New Roman" w:cs="Arial"/>
          <w:color w:val="000000"/>
          <w:kern w:val="0"/>
          <w:sz w:val="21"/>
          <w:szCs w:val="21"/>
          <w14:ligatures w14:val="none"/>
        </w:rPr>
        <w:br/>
      </w:r>
      <w:r w:rsidRPr="008969CF">
        <w:rPr>
          <w:rFonts w:eastAsia="Times New Roman" w:cs="Arial"/>
          <w:color w:val="000000"/>
          <w:kern w:val="0"/>
          <w:sz w:val="21"/>
          <w:szCs w:val="21"/>
          <w14:ligatures w14:val="none"/>
        </w:rPr>
        <w:br/>
        <w:t>A campus may elect not to rate Modular Units that conform to all the following criteria:</w:t>
      </w:r>
    </w:p>
    <w:p w14:paraId="74D739B7" w14:textId="77777777" w:rsidR="00B77948" w:rsidRPr="008969CF" w:rsidRDefault="00B77948" w:rsidP="00652C27">
      <w:pPr>
        <w:numPr>
          <w:ilvl w:val="1"/>
          <w:numId w:val="8"/>
        </w:numPr>
        <w:shd w:val="clear" w:color="auto" w:fill="FFFFFF"/>
        <w:spacing w:after="0" w:line="360" w:lineRule="atLeast"/>
        <w:ind w:left="2190"/>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Single story (i.e., not vertically stacked</w:t>
      </w:r>
      <w:proofErr w:type="gramStart"/>
      <w:r w:rsidRPr="008969CF">
        <w:rPr>
          <w:rFonts w:eastAsia="Times New Roman" w:cs="Arial"/>
          <w:color w:val="000000"/>
          <w:kern w:val="0"/>
          <w:sz w:val="21"/>
          <w:szCs w:val="21"/>
          <w14:ligatures w14:val="none"/>
        </w:rPr>
        <w:t>);</w:t>
      </w:r>
      <w:proofErr w:type="gramEnd"/>
    </w:p>
    <w:p w14:paraId="7FCE20A1" w14:textId="77777777" w:rsidR="00B77948" w:rsidRPr="008969CF" w:rsidRDefault="00B77948" w:rsidP="00652C27">
      <w:pPr>
        <w:numPr>
          <w:ilvl w:val="1"/>
          <w:numId w:val="8"/>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 xml:space="preserve">Not located on a slope of more than one half-story between the highest grade and the lowest grade adjacent to the perimeter of the </w:t>
      </w:r>
      <w:proofErr w:type="gramStart"/>
      <w:r w:rsidRPr="008969CF">
        <w:rPr>
          <w:rFonts w:eastAsia="Times New Roman" w:cs="Arial"/>
          <w:color w:val="000000"/>
          <w:kern w:val="0"/>
          <w:sz w:val="21"/>
          <w:szCs w:val="21"/>
          <w14:ligatures w14:val="none"/>
        </w:rPr>
        <w:t>unit;</w:t>
      </w:r>
      <w:proofErr w:type="gramEnd"/>
    </w:p>
    <w:p w14:paraId="21C6CA22" w14:textId="77777777" w:rsidR="00B77948" w:rsidRPr="008969CF" w:rsidRDefault="00B77948" w:rsidP="00652C27">
      <w:pPr>
        <w:numPr>
          <w:ilvl w:val="1"/>
          <w:numId w:val="8"/>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 xml:space="preserve">Not located atop a known geologic hazard (e.g., surface fault rupture, liquefaction-induced lateral spread, or landslide) – if the site </w:t>
      </w:r>
      <w:proofErr w:type="gramStart"/>
      <w:r w:rsidRPr="008969CF">
        <w:rPr>
          <w:rFonts w:eastAsia="Times New Roman" w:cs="Arial"/>
          <w:color w:val="000000"/>
          <w:kern w:val="0"/>
          <w:sz w:val="21"/>
          <w:szCs w:val="21"/>
          <w14:ligatures w14:val="none"/>
        </w:rPr>
        <w:t>is located in</w:t>
      </w:r>
      <w:proofErr w:type="gramEnd"/>
      <w:r w:rsidRPr="008969CF">
        <w:rPr>
          <w:rFonts w:eastAsia="Times New Roman" w:cs="Arial"/>
          <w:color w:val="000000"/>
          <w:kern w:val="0"/>
          <w:sz w:val="21"/>
          <w:szCs w:val="21"/>
          <w14:ligatures w14:val="none"/>
        </w:rPr>
        <w:t xml:space="preserve"> a mapped Seismic Hazard Zone, the geologic hazard must be assumed to be present, unless it is known not to exist at the </w:t>
      </w:r>
      <w:proofErr w:type="gramStart"/>
      <w:r w:rsidRPr="008969CF">
        <w:rPr>
          <w:rFonts w:eastAsia="Times New Roman" w:cs="Arial"/>
          <w:color w:val="000000"/>
          <w:kern w:val="0"/>
          <w:sz w:val="21"/>
          <w:szCs w:val="21"/>
          <w14:ligatures w14:val="none"/>
        </w:rPr>
        <w:t>site;</w:t>
      </w:r>
      <w:proofErr w:type="gramEnd"/>
    </w:p>
    <w:p w14:paraId="624547C0" w14:textId="77777777" w:rsidR="00B77948" w:rsidRPr="008969CF" w:rsidRDefault="00B77948" w:rsidP="00652C27">
      <w:pPr>
        <w:numPr>
          <w:ilvl w:val="1"/>
          <w:numId w:val="8"/>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 xml:space="preserve">No gas utility service, or if gas utility service is present, an automatic shutoff valve and flexible couplings are </w:t>
      </w:r>
      <w:proofErr w:type="gramStart"/>
      <w:r w:rsidRPr="008969CF">
        <w:rPr>
          <w:rFonts w:eastAsia="Times New Roman" w:cs="Arial"/>
          <w:color w:val="000000"/>
          <w:kern w:val="0"/>
          <w:sz w:val="21"/>
          <w:szCs w:val="21"/>
          <w14:ligatures w14:val="none"/>
        </w:rPr>
        <w:t>installed;</w:t>
      </w:r>
      <w:proofErr w:type="gramEnd"/>
    </w:p>
    <w:p w14:paraId="16DE82F2" w14:textId="77777777" w:rsidR="00B77948" w:rsidRPr="008969CF" w:rsidRDefault="00B77948" w:rsidP="00652C27">
      <w:pPr>
        <w:numPr>
          <w:ilvl w:val="1"/>
          <w:numId w:val="8"/>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Nonstructural equipment and materials are anchored per Building Code requirements and manufacturer guidelines. </w:t>
      </w:r>
    </w:p>
    <w:p w14:paraId="71522A7E" w14:textId="0BEC2BAE" w:rsidR="00B77948" w:rsidRPr="008969CF" w:rsidRDefault="00B77948" w:rsidP="00652C27">
      <w:pPr>
        <w:shd w:val="clear" w:color="auto" w:fill="FFFFFF"/>
        <w:spacing w:before="100" w:beforeAutospacing="1" w:after="0" w:line="360" w:lineRule="atLeast"/>
        <w:ind w:left="109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If a Modular Unit conforms to the above criteria except that gas utility service is present without an automatic shutoff valve, in lieu of performing an ASCE 41</w:t>
      </w:r>
      <w:r w:rsidR="00D66FAE" w:rsidRPr="008969CF">
        <w:rPr>
          <w:rFonts w:eastAsia="Times New Roman" w:cs="Arial"/>
          <w:color w:val="000000"/>
          <w:kern w:val="0"/>
          <w:sz w:val="21"/>
          <w:szCs w:val="21"/>
          <w14:ligatures w14:val="none"/>
        </w:rPr>
        <w:t xml:space="preserve"> </w:t>
      </w:r>
      <w:r w:rsidRPr="008969CF">
        <w:rPr>
          <w:rFonts w:eastAsia="Times New Roman" w:cs="Arial"/>
          <w:color w:val="000000"/>
          <w:kern w:val="0"/>
          <w:sz w:val="21"/>
          <w:szCs w:val="21"/>
          <w14:ligatures w14:val="none"/>
        </w:rPr>
        <w:t xml:space="preserve">or FEMA P-154 </w:t>
      </w:r>
      <w:r w:rsidRPr="008969CF">
        <w:rPr>
          <w:rFonts w:eastAsia="Times New Roman" w:cs="Arial"/>
          <w:color w:val="000000"/>
          <w:kern w:val="0"/>
          <w:sz w:val="21"/>
          <w:szCs w:val="21"/>
          <w14:ligatures w14:val="none"/>
        </w:rPr>
        <w:lastRenderedPageBreak/>
        <w:t>evaluation and assigning a Seismic Performance Rating, an automatic shutoff valve and flexible couplings must be installed to meet this exception to the Policy rating requirement.</w:t>
      </w:r>
    </w:p>
    <w:p w14:paraId="783526E5" w14:textId="77777777" w:rsidR="00B77948" w:rsidRPr="008969CF" w:rsidRDefault="00B77948" w:rsidP="00652C27">
      <w:pPr>
        <w:numPr>
          <w:ilvl w:val="0"/>
          <w:numId w:val="8"/>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Non-occupied utility structures such as steam tunnels, underground electrical vaults, and substations need not be seismically evaluated. This exception does not apply to buildings that are occupied (even occasionally), nor to central plants, storage facilities, or structures housing hazardous materials, boilers, or other gas or petroleum-fired equipment units.</w:t>
      </w:r>
    </w:p>
    <w:p w14:paraId="2A221A9A" w14:textId="48650A3B" w:rsidR="00B77948" w:rsidRPr="00652C27" w:rsidRDefault="00B77948" w:rsidP="00652C27">
      <w:pPr>
        <w:numPr>
          <w:ilvl w:val="0"/>
          <w:numId w:val="8"/>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8969CF">
        <w:rPr>
          <w:rFonts w:eastAsia="Times New Roman" w:cs="Arial"/>
          <w:color w:val="000000"/>
          <w:kern w:val="0"/>
          <w:sz w:val="21"/>
          <w:szCs w:val="21"/>
          <w14:ligatures w14:val="none"/>
        </w:rPr>
        <w:t xml:space="preserve">Any building that has undergone a comprehensive seismic retrofit </w:t>
      </w:r>
      <w:r w:rsidR="00412640" w:rsidRPr="008969CF">
        <w:rPr>
          <w:rFonts w:eastAsia="Times New Roman" w:cs="Arial"/>
          <w:color w:val="000000"/>
          <w:kern w:val="0"/>
          <w:sz w:val="21"/>
          <w:szCs w:val="21"/>
          <w14:ligatures w14:val="none"/>
        </w:rPr>
        <w:t xml:space="preserve">and was rated </w:t>
      </w:r>
      <w:r w:rsidR="00331A3E" w:rsidRPr="008969CF">
        <w:rPr>
          <w:rFonts w:eastAsia="Times New Roman" w:cs="Arial"/>
          <w:color w:val="000000"/>
          <w:kern w:val="0"/>
          <w:sz w:val="21"/>
          <w:szCs w:val="21"/>
          <w14:ligatures w14:val="none"/>
        </w:rPr>
        <w:t xml:space="preserve">as Policy-compliant </w:t>
      </w:r>
      <w:r w:rsidRPr="008969CF">
        <w:rPr>
          <w:rFonts w:eastAsia="Times New Roman" w:cs="Arial"/>
          <w:color w:val="000000"/>
          <w:kern w:val="0"/>
          <w:sz w:val="21"/>
          <w:szCs w:val="21"/>
          <w14:ligatures w14:val="none"/>
        </w:rPr>
        <w:t xml:space="preserve">after </w:t>
      </w:r>
      <w:r w:rsidR="00A53E4D" w:rsidRPr="008969CF">
        <w:rPr>
          <w:rFonts w:eastAsia="Times New Roman" w:cs="Arial"/>
          <w:color w:val="000000"/>
          <w:kern w:val="0"/>
          <w:sz w:val="21"/>
          <w:szCs w:val="21"/>
          <w14:ligatures w14:val="none"/>
        </w:rPr>
        <w:t>June 2018</w:t>
      </w:r>
      <w:r w:rsidR="0015160A" w:rsidRPr="008969CF">
        <w:rPr>
          <w:rFonts w:eastAsia="Times New Roman" w:cs="Arial"/>
          <w:color w:val="000000"/>
          <w:kern w:val="0"/>
          <w:sz w:val="21"/>
          <w:szCs w:val="21"/>
          <w14:ligatures w14:val="none"/>
        </w:rPr>
        <w:t xml:space="preserve"> per the UC Seismic Program Guidelines </w:t>
      </w:r>
      <w:r w:rsidRPr="008969CF">
        <w:rPr>
          <w:rFonts w:eastAsia="Times New Roman" w:cs="Arial"/>
          <w:color w:val="000000"/>
          <w:kern w:val="0"/>
          <w:sz w:val="21"/>
          <w:szCs w:val="21"/>
          <w14:ligatures w14:val="none"/>
        </w:rPr>
        <w:t xml:space="preserve">is exempted from further Policy-required evaluation or retrofit for </w:t>
      </w:r>
      <w:r w:rsidR="00412640" w:rsidRPr="008969CF">
        <w:rPr>
          <w:rFonts w:eastAsia="Times New Roman" w:cs="Arial"/>
          <w:color w:val="000000"/>
          <w:kern w:val="0"/>
          <w:sz w:val="21"/>
          <w:szCs w:val="21"/>
          <w14:ligatures w14:val="none"/>
        </w:rPr>
        <w:t xml:space="preserve">at least </w:t>
      </w:r>
      <w:r w:rsidRPr="008969CF">
        <w:rPr>
          <w:rFonts w:eastAsia="Times New Roman" w:cs="Arial"/>
          <w:color w:val="000000"/>
          <w:kern w:val="0"/>
          <w:sz w:val="21"/>
          <w:szCs w:val="21"/>
          <w14:ligatures w14:val="none"/>
        </w:rPr>
        <w:t xml:space="preserve">25 years from the date of </w:t>
      </w:r>
      <w:r w:rsidR="00F5614A" w:rsidRPr="008969CF">
        <w:rPr>
          <w:rFonts w:eastAsia="Times New Roman" w:cs="Arial"/>
          <w:color w:val="000000"/>
          <w:kern w:val="0"/>
          <w:sz w:val="21"/>
          <w:szCs w:val="21"/>
          <w14:ligatures w14:val="none"/>
        </w:rPr>
        <w:t>completion of the retrofit</w:t>
      </w:r>
      <w:r w:rsidRPr="008969CF">
        <w:rPr>
          <w:rFonts w:eastAsia="Times New Roman" w:cs="Arial"/>
          <w:color w:val="000000"/>
          <w:kern w:val="0"/>
          <w:sz w:val="21"/>
          <w:szCs w:val="21"/>
          <w14:ligatures w14:val="none"/>
        </w:rPr>
        <w:t>, except when the SAB determines re-evaluation is necessary based on new information and data from (1) recent earthquakes or (2) engineering standards. CEBC 317 still applies and must be followed.</w:t>
      </w:r>
      <w:r w:rsidR="00F5614A" w:rsidRPr="008969CF">
        <w:rPr>
          <w:rFonts w:eastAsia="Times New Roman" w:cs="Arial"/>
          <w:color w:val="000000"/>
          <w:kern w:val="0"/>
          <w:sz w:val="21"/>
          <w:szCs w:val="21"/>
          <w14:ligatures w14:val="none"/>
        </w:rPr>
        <w:t xml:space="preserve">  The date of completion shall be the date </w:t>
      </w:r>
      <w:proofErr w:type="gramStart"/>
      <w:r w:rsidR="00F5614A" w:rsidRPr="008969CF">
        <w:rPr>
          <w:rFonts w:eastAsia="Times New Roman" w:cs="Arial"/>
          <w:color w:val="000000"/>
          <w:kern w:val="0"/>
          <w:sz w:val="21"/>
          <w:szCs w:val="21"/>
          <w14:ligatures w14:val="none"/>
        </w:rPr>
        <w:t>where</w:t>
      </w:r>
      <w:proofErr w:type="gramEnd"/>
      <w:r w:rsidR="00F5614A" w:rsidRPr="008969CF">
        <w:rPr>
          <w:rFonts w:eastAsia="Times New Roman" w:cs="Arial"/>
          <w:color w:val="000000"/>
          <w:kern w:val="0"/>
          <w:sz w:val="21"/>
          <w:szCs w:val="21"/>
          <w14:ligatures w14:val="none"/>
        </w:rPr>
        <w:t xml:space="preserve"> the certificate of occupancy is granted.</w:t>
      </w:r>
      <w:r w:rsidRPr="008969CF">
        <w:rPr>
          <w:rFonts w:eastAsia="Times New Roman" w:cs="Arial"/>
          <w:color w:val="000000"/>
          <w:kern w:val="0"/>
          <w:sz w:val="21"/>
          <w:szCs w:val="21"/>
          <w14:ligatures w14:val="none"/>
        </w:rPr>
        <w:br/>
      </w:r>
      <w:r w:rsidRPr="008969CF">
        <w:rPr>
          <w:rFonts w:eastAsia="Times New Roman" w:cs="Arial"/>
          <w:color w:val="000000"/>
          <w:kern w:val="0"/>
          <w:sz w:val="21"/>
          <w:szCs w:val="21"/>
          <w14:ligatures w14:val="none"/>
        </w:rPr>
        <w:br/>
        <w:t>Please reference</w:t>
      </w:r>
      <w:r w:rsidR="004A3134" w:rsidRPr="008969CF">
        <w:rPr>
          <w:rFonts w:eastAsia="Times New Roman" w:cs="Arial"/>
          <w:color w:val="000000"/>
          <w:kern w:val="0"/>
          <w:sz w:val="21"/>
          <w:szCs w:val="21"/>
          <w14:ligatures w14:val="none"/>
        </w:rPr>
        <w:t xml:space="preserve"> UC Seismic Program</w:t>
      </w:r>
      <w:r w:rsidRPr="008969CF">
        <w:rPr>
          <w:rFonts w:eastAsia="Times New Roman" w:cs="Arial"/>
          <w:color w:val="000000"/>
          <w:kern w:val="0"/>
          <w:sz w:val="21"/>
          <w:szCs w:val="21"/>
          <w14:ligatures w14:val="none"/>
        </w:rPr>
        <w:t xml:space="preserve"> Guidelines Section</w:t>
      </w:r>
      <w:r w:rsidR="00894A34">
        <w:rPr>
          <w:rFonts w:eastAsia="Times New Roman" w:cs="Arial"/>
          <w:color w:val="000000"/>
          <w:kern w:val="0"/>
          <w:sz w:val="21"/>
          <w:szCs w:val="21"/>
          <w14:ligatures w14:val="none"/>
        </w:rPr>
        <w:t>s</w:t>
      </w:r>
      <w:r w:rsidRPr="008969CF">
        <w:rPr>
          <w:rFonts w:eastAsia="Times New Roman" w:cs="Arial"/>
          <w:color w:val="000000"/>
          <w:kern w:val="0"/>
          <w:sz w:val="21"/>
          <w:szCs w:val="21"/>
          <w14:ligatures w14:val="none"/>
        </w:rPr>
        <w:t> </w:t>
      </w:r>
      <w:r w:rsidR="008969CF" w:rsidRPr="008969CF">
        <w:rPr>
          <w:rFonts w:eastAsia="Times New Roman" w:cs="Arial"/>
          <w:color w:val="000000"/>
          <w:kern w:val="0"/>
          <w:sz w:val="21"/>
          <w:szCs w:val="21"/>
          <w14:ligatures w14:val="none"/>
        </w:rPr>
        <w:t>3.2.1.F</w:t>
      </w:r>
      <w:r w:rsidRPr="00652C27">
        <w:rPr>
          <w:rFonts w:eastAsia="Times New Roman" w:cs="Arial"/>
          <w:color w:val="000000"/>
          <w:kern w:val="0"/>
          <w:sz w:val="21"/>
          <w:szCs w:val="21"/>
          <w14:ligatures w14:val="none"/>
        </w:rPr>
        <w:t> or </w:t>
      </w:r>
      <w:r w:rsidR="008969CF" w:rsidRPr="00652C27">
        <w:rPr>
          <w:rFonts w:eastAsia="Times New Roman" w:cs="Arial"/>
          <w:color w:val="000000"/>
          <w:kern w:val="0"/>
          <w:sz w:val="21"/>
          <w:szCs w:val="21"/>
          <w14:ligatures w14:val="none"/>
        </w:rPr>
        <w:t xml:space="preserve">3.2.2.F </w:t>
      </w:r>
      <w:r w:rsidR="00894A34">
        <w:rPr>
          <w:rFonts w:eastAsia="Times New Roman" w:cs="Arial"/>
          <w:color w:val="000000"/>
          <w:kern w:val="0"/>
          <w:sz w:val="21"/>
          <w:szCs w:val="21"/>
          <w14:ligatures w14:val="none"/>
        </w:rPr>
        <w:t>and</w:t>
      </w:r>
      <w:r w:rsidR="008969CF" w:rsidRPr="00652C27">
        <w:rPr>
          <w:rFonts w:eastAsia="Times New Roman" w:cs="Arial"/>
          <w:color w:val="000000"/>
          <w:kern w:val="0"/>
          <w:sz w:val="21"/>
          <w:szCs w:val="21"/>
          <w14:ligatures w14:val="none"/>
        </w:rPr>
        <w:t xml:space="preserve"> </w:t>
      </w:r>
      <w:r w:rsidR="00894A34" w:rsidRPr="0009086B">
        <w:rPr>
          <w:rFonts w:eastAsia="Times New Roman" w:cs="Arial"/>
          <w:color w:val="000000"/>
          <w:kern w:val="0"/>
          <w:sz w:val="21"/>
          <w:szCs w:val="21"/>
          <w14:ligatures w14:val="none"/>
        </w:rPr>
        <w:t>3.2.2.</w:t>
      </w:r>
      <w:r w:rsidR="008969CF" w:rsidRPr="00652C27">
        <w:rPr>
          <w:rFonts w:eastAsia="Times New Roman" w:cs="Arial"/>
          <w:color w:val="000000"/>
          <w:kern w:val="0"/>
          <w:sz w:val="21"/>
          <w:szCs w:val="21"/>
          <w14:ligatures w14:val="none"/>
        </w:rPr>
        <w:t>G</w:t>
      </w:r>
      <w:r w:rsidRPr="00652C27">
        <w:rPr>
          <w:rFonts w:eastAsia="Times New Roman" w:cs="Arial"/>
          <w:color w:val="000000"/>
          <w:kern w:val="0"/>
          <w:sz w:val="21"/>
          <w:szCs w:val="21"/>
          <w14:ligatures w14:val="none"/>
        </w:rPr>
        <w:t> for an explanation of a comprehensive seismic retrofit. </w:t>
      </w:r>
    </w:p>
    <w:p w14:paraId="6F902B0A" w14:textId="1DF70B8B" w:rsidR="00B77948" w:rsidRPr="00652C27" w:rsidRDefault="00B77948" w:rsidP="00652C27">
      <w:pPr>
        <w:numPr>
          <w:ilvl w:val="0"/>
          <w:numId w:val="8"/>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Buildings rated </w:t>
      </w:r>
      <w:r w:rsidR="00331A3E" w:rsidRPr="00652C27">
        <w:rPr>
          <w:rFonts w:eastAsia="Times New Roman" w:cs="Arial"/>
          <w:color w:val="000000"/>
          <w:kern w:val="0"/>
          <w:sz w:val="21"/>
          <w:szCs w:val="21"/>
          <w14:ligatures w14:val="none"/>
        </w:rPr>
        <w:t xml:space="preserve">as Policy-compliant </w:t>
      </w:r>
      <w:r w:rsidRPr="00652C27">
        <w:rPr>
          <w:rFonts w:eastAsia="Times New Roman" w:cs="Arial"/>
          <w:color w:val="000000"/>
          <w:kern w:val="0"/>
          <w:sz w:val="21"/>
          <w:szCs w:val="21"/>
          <w14:ligatures w14:val="none"/>
        </w:rPr>
        <w:t>after June 2018 per UC Seismic Program Guidelines</w:t>
      </w:r>
      <w:r w:rsidR="00967213" w:rsidRPr="00652C27">
        <w:rPr>
          <w:rFonts w:eastAsia="Times New Roman" w:cs="Arial"/>
          <w:color w:val="000000"/>
          <w:kern w:val="0"/>
          <w:sz w:val="21"/>
          <w:szCs w:val="21"/>
          <w14:ligatures w14:val="none"/>
        </w:rPr>
        <w:t xml:space="preserve"> at the time of the evaluation</w:t>
      </w:r>
      <w:r w:rsidRPr="00652C27">
        <w:rPr>
          <w:rFonts w:eastAsia="Times New Roman" w:cs="Arial"/>
          <w:color w:val="000000"/>
          <w:kern w:val="0"/>
          <w:sz w:val="21"/>
          <w:szCs w:val="21"/>
          <w14:ligatures w14:val="none"/>
        </w:rPr>
        <w:t>, will remain valid and do not require re-evaluation for 15 years from date of final evaluation report completion, except when the SAB determines re-evaluation is necessary based on new information and data from (1) recent earthquakes or (2) engineering standards.</w:t>
      </w:r>
    </w:p>
    <w:p w14:paraId="35BD58CC" w14:textId="77777777" w:rsidR="004D665D" w:rsidRPr="00652C27" w:rsidRDefault="004D665D" w:rsidP="00652C27">
      <w:pPr>
        <w:shd w:val="clear" w:color="auto" w:fill="FFFFFF"/>
        <w:spacing w:after="0" w:line="360" w:lineRule="atLeast"/>
        <w:rPr>
          <w:rFonts w:eastAsia="Times New Roman" w:cs="Arial"/>
          <w:color w:val="000000"/>
          <w:kern w:val="0"/>
          <w:sz w:val="21"/>
          <w:szCs w:val="21"/>
          <w14:ligatures w14:val="none"/>
        </w:rPr>
        <w:sectPr w:rsidR="00000000" w:rsidRPr="00652C27">
          <w:footerReference w:type="default" r:id="rId22"/>
          <w:pgSz w:w="12240" w:h="15840"/>
          <w:pgMar w:top="1440" w:right="1440" w:bottom="1440" w:left="1440" w:header="720" w:footer="720" w:gutter="0"/>
          <w:cols w:space="720"/>
          <w:docGrid w:linePitch="360"/>
        </w:sectPr>
      </w:pPr>
    </w:p>
    <w:p w14:paraId="330DCB8F" w14:textId="77777777" w:rsidR="00B77948" w:rsidRPr="00FA04E6" w:rsidRDefault="00B77948" w:rsidP="00652C27">
      <w:pPr>
        <w:pStyle w:val="Heading5"/>
        <w:spacing w:after="0"/>
        <w:rPr>
          <w:rFonts w:eastAsia="Times New Roman"/>
        </w:rPr>
      </w:pPr>
      <w:r w:rsidRPr="00FA04E6">
        <w:rPr>
          <w:rFonts w:eastAsia="Times New Roman"/>
        </w:rPr>
        <w:lastRenderedPageBreak/>
        <w:t>Table 2 - Benchmark Building Codes and Standards </w:t>
      </w:r>
      <w:r w:rsidRPr="00FA04E6">
        <w:rPr>
          <w:rFonts w:eastAsia="Times New Roman"/>
          <w:sz w:val="28"/>
          <w:szCs w:val="28"/>
          <w:vertAlign w:val="superscript"/>
        </w:rPr>
        <w:t>(1)</w:t>
      </w:r>
    </w:p>
    <w:tbl>
      <w:tblPr>
        <w:tblW w:w="881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42"/>
        <w:gridCol w:w="1530"/>
        <w:gridCol w:w="1440"/>
      </w:tblGrid>
      <w:tr w:rsidR="00FA4527" w:rsidRPr="00FA04E6" w14:paraId="2E54FE08" w14:textId="77777777" w:rsidTr="002E6547">
        <w:trPr>
          <w:trHeight w:val="432"/>
          <w:tblHeader/>
        </w:trPr>
        <w:tc>
          <w:tcPr>
            <w:tcW w:w="5842" w:type="dxa"/>
            <w:tcBorders>
              <w:top w:val="outset" w:sz="6" w:space="0" w:color="auto"/>
              <w:left w:val="outset" w:sz="6" w:space="0" w:color="auto"/>
              <w:bottom w:val="outset" w:sz="6" w:space="0" w:color="auto"/>
              <w:right w:val="outset" w:sz="6" w:space="0" w:color="auto"/>
            </w:tcBorders>
            <w:shd w:val="clear" w:color="auto" w:fill="215E99" w:themeFill="text2" w:themeFillTint="BF"/>
            <w:tcMar>
              <w:top w:w="105" w:type="dxa"/>
              <w:left w:w="105" w:type="dxa"/>
              <w:bottom w:w="105" w:type="dxa"/>
              <w:right w:w="105" w:type="dxa"/>
            </w:tcMar>
            <w:vAlign w:val="center"/>
          </w:tcPr>
          <w:p w14:paraId="4B71191F" w14:textId="2561B12D" w:rsidR="00FA4527" w:rsidRPr="00652C27" w:rsidRDefault="00FA4527" w:rsidP="00652C27">
            <w:pPr>
              <w:spacing w:before="60" w:after="0" w:line="240" w:lineRule="auto"/>
              <w:rPr>
                <w:rFonts w:eastAsia="Times New Roman" w:cs="Arial"/>
                <w:color w:val="262523"/>
                <w:kern w:val="0"/>
                <w14:ligatures w14:val="none"/>
              </w:rPr>
            </w:pPr>
            <w:r w:rsidRPr="00652C27">
              <w:rPr>
                <w:rFonts w:eastAsia="Times New Roman" w:cs="Arial"/>
                <w:color w:val="FFFFFF"/>
                <w:kern w:val="0"/>
                <w14:ligatures w14:val="none"/>
              </w:rPr>
              <w:t>Building Type </w:t>
            </w:r>
            <w:r w:rsidRPr="00652C27">
              <w:rPr>
                <w:rFonts w:eastAsia="Times New Roman" w:cs="Arial"/>
                <w:color w:val="FFFFFF"/>
                <w:kern w:val="0"/>
                <w:vertAlign w:val="superscript"/>
                <w14:ligatures w14:val="none"/>
              </w:rPr>
              <w:t>(a, b)</w:t>
            </w:r>
          </w:p>
        </w:tc>
        <w:tc>
          <w:tcPr>
            <w:tcW w:w="1530" w:type="dxa"/>
            <w:tcBorders>
              <w:top w:val="outset" w:sz="6" w:space="0" w:color="auto"/>
              <w:left w:val="outset" w:sz="6" w:space="0" w:color="auto"/>
              <w:bottom w:val="outset" w:sz="6" w:space="0" w:color="auto"/>
              <w:right w:val="outset" w:sz="6" w:space="0" w:color="auto"/>
            </w:tcBorders>
            <w:shd w:val="clear" w:color="auto" w:fill="215E99" w:themeFill="text2" w:themeFillTint="BF"/>
            <w:tcMar>
              <w:top w:w="105" w:type="dxa"/>
              <w:left w:w="105" w:type="dxa"/>
              <w:bottom w:w="105" w:type="dxa"/>
              <w:right w:w="105" w:type="dxa"/>
            </w:tcMar>
            <w:vAlign w:val="center"/>
          </w:tcPr>
          <w:p w14:paraId="4CDD8484" w14:textId="0FD8B766" w:rsidR="00FA4527" w:rsidRPr="00652C27" w:rsidRDefault="004B6824" w:rsidP="00652C27">
            <w:pPr>
              <w:spacing w:before="60" w:after="0" w:line="240" w:lineRule="auto"/>
              <w:jc w:val="center"/>
              <w:rPr>
                <w:rFonts w:eastAsia="Times New Roman" w:cs="Arial"/>
                <w:color w:val="262523"/>
                <w:kern w:val="0"/>
                <w14:ligatures w14:val="none"/>
              </w:rPr>
            </w:pPr>
            <w:r w:rsidRPr="00652C27">
              <w:rPr>
                <w:rFonts w:eastAsia="Times New Roman" w:cs="Arial"/>
                <w:color w:val="FFFFFF"/>
                <w:kern w:val="0"/>
                <w14:ligatures w14:val="none"/>
              </w:rPr>
              <w:t>UBC </w:t>
            </w:r>
            <w:r w:rsidR="00AA3701" w:rsidRPr="00652C27">
              <w:rPr>
                <w:rFonts w:eastAsia="Times New Roman" w:cs="Arial"/>
                <w:color w:val="FFFFFF"/>
                <w:kern w:val="0"/>
                <w:vertAlign w:val="superscript"/>
                <w14:ligatures w14:val="none"/>
              </w:rPr>
              <w:t>(2</w:t>
            </w:r>
            <w:r w:rsidRPr="00652C27">
              <w:rPr>
                <w:rFonts w:eastAsia="Times New Roman" w:cs="Arial"/>
                <w:color w:val="FFFFFF"/>
                <w:kern w:val="0"/>
                <w:vertAlign w:val="superscript"/>
                <w14:ligatures w14:val="none"/>
              </w:rPr>
              <w:t>)</w:t>
            </w:r>
          </w:p>
        </w:tc>
        <w:tc>
          <w:tcPr>
            <w:tcW w:w="1440" w:type="dxa"/>
            <w:tcBorders>
              <w:top w:val="outset" w:sz="6" w:space="0" w:color="auto"/>
              <w:left w:val="outset" w:sz="6" w:space="0" w:color="auto"/>
              <w:bottom w:val="outset" w:sz="6" w:space="0" w:color="auto"/>
              <w:right w:val="outset" w:sz="6" w:space="0" w:color="auto"/>
            </w:tcBorders>
            <w:shd w:val="clear" w:color="auto" w:fill="215E99" w:themeFill="text2" w:themeFillTint="BF"/>
            <w:tcMar>
              <w:top w:w="105" w:type="dxa"/>
              <w:left w:w="105" w:type="dxa"/>
              <w:bottom w:w="105" w:type="dxa"/>
              <w:right w:w="105" w:type="dxa"/>
            </w:tcMar>
            <w:vAlign w:val="center"/>
          </w:tcPr>
          <w:p w14:paraId="69319604" w14:textId="0B38DB13" w:rsidR="00FA4527" w:rsidRPr="00652C27" w:rsidRDefault="004B6824" w:rsidP="00652C27">
            <w:pPr>
              <w:spacing w:before="60" w:after="0" w:line="240" w:lineRule="auto"/>
              <w:jc w:val="center"/>
              <w:rPr>
                <w:rFonts w:eastAsia="Times New Roman" w:cs="Arial"/>
                <w:color w:val="262523"/>
                <w:kern w:val="0"/>
                <w14:ligatures w14:val="none"/>
              </w:rPr>
            </w:pPr>
            <w:r w:rsidRPr="00652C27">
              <w:rPr>
                <w:rFonts w:eastAsia="Times New Roman" w:cs="Arial"/>
                <w:color w:val="FFFFFF"/>
                <w:kern w:val="0"/>
                <w14:ligatures w14:val="none"/>
              </w:rPr>
              <w:t>IBC </w:t>
            </w:r>
            <w:r w:rsidRPr="00652C27">
              <w:rPr>
                <w:rFonts w:eastAsia="Times New Roman" w:cs="Arial"/>
                <w:color w:val="FFFFFF"/>
                <w:kern w:val="0"/>
                <w:vertAlign w:val="superscript"/>
                <w14:ligatures w14:val="none"/>
              </w:rPr>
              <w:t>(3)</w:t>
            </w:r>
          </w:p>
        </w:tc>
      </w:tr>
      <w:tr w:rsidR="00FA4527" w:rsidRPr="00FA04E6" w14:paraId="7ECCC07D" w14:textId="14513974"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05AAE191" w14:textId="2982A1A6" w:rsidR="00FA4527" w:rsidRPr="00652C27" w:rsidRDefault="00FA4527" w:rsidP="00E72542">
            <w:pPr>
              <w:spacing w:beforeLines="20" w:before="48" w:afterLines="20" w:after="48"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Wood Light Frames, Small Residential (Types W1)</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079C265C" w14:textId="77777777" w:rsidR="00FA4527" w:rsidRPr="00652C27" w:rsidRDefault="00FA4527" w:rsidP="00E72542">
            <w:pPr>
              <w:spacing w:beforeLines="20" w:before="48" w:afterLines="20" w:after="48"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1976</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0C78511F" w14:textId="77777777" w:rsidR="00FA4527" w:rsidRPr="00652C27" w:rsidRDefault="00FA4527" w:rsidP="00E72542">
            <w:pPr>
              <w:spacing w:beforeLines="20" w:before="48" w:afterLines="20" w:after="48"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r w:rsidR="00FA4527" w:rsidRPr="00FA04E6" w14:paraId="0735E52C" w14:textId="6DF1BE6B"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10017E63" w14:textId="308A7D6D" w:rsidR="00FA4527" w:rsidRPr="00652C27" w:rsidRDefault="00FA4527" w:rsidP="00E72542">
            <w:pPr>
              <w:spacing w:beforeLines="20" w:before="48" w:afterLines="20" w:after="48"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 xml:space="preserve">Wood Light Frames, Large Residential, Commercial, Industrial, and Institutional (Type W2)  </w:t>
            </w:r>
          </w:p>
        </w:tc>
        <w:tc>
          <w:tcPr>
            <w:tcW w:w="1530" w:type="dxa"/>
            <w:tcBorders>
              <w:top w:val="outset" w:sz="6" w:space="0" w:color="auto"/>
              <w:left w:val="outset" w:sz="6" w:space="0" w:color="auto"/>
              <w:bottom w:val="outset" w:sz="6" w:space="0" w:color="auto"/>
              <w:right w:val="outset" w:sz="6" w:space="0" w:color="auto"/>
            </w:tcBorders>
            <w:shd w:val="clear" w:color="auto" w:fill="008080"/>
            <w:tcMar>
              <w:top w:w="105" w:type="dxa"/>
              <w:left w:w="105" w:type="dxa"/>
              <w:bottom w:w="105" w:type="dxa"/>
              <w:right w:w="105" w:type="dxa"/>
            </w:tcMar>
            <w:vAlign w:val="center"/>
            <w:hideMark/>
          </w:tcPr>
          <w:p w14:paraId="245A62ED" w14:textId="77777777" w:rsidR="00FA4527" w:rsidRPr="00652C27" w:rsidRDefault="00FA4527" w:rsidP="00E72542">
            <w:pPr>
              <w:spacing w:beforeLines="20" w:before="48" w:afterLines="20" w:after="48" w:line="240" w:lineRule="auto"/>
              <w:jc w:val="center"/>
              <w:rPr>
                <w:rFonts w:eastAsia="Times New Roman" w:cs="Arial"/>
                <w:color w:val="262523"/>
                <w:kern w:val="0"/>
                <w:sz w:val="22"/>
                <w:szCs w:val="22"/>
                <w14:ligatures w14:val="none"/>
              </w:rPr>
            </w:pPr>
            <w:proofErr w:type="gramStart"/>
            <w:r w:rsidRPr="00652C27">
              <w:rPr>
                <w:rFonts w:eastAsia="Times New Roman" w:cs="Arial"/>
                <w:color w:val="FFFFFF"/>
                <w:kern w:val="0"/>
                <w:sz w:val="22"/>
                <w:szCs w:val="22"/>
                <w14:ligatures w14:val="none"/>
              </w:rPr>
              <w:t>1976  </w:t>
            </w:r>
            <w:r w:rsidRPr="00652C27">
              <w:rPr>
                <w:rFonts w:eastAsia="Times New Roman" w:cs="Arial"/>
                <w:color w:val="FFFFFF"/>
                <w:kern w:val="0"/>
                <w:sz w:val="22"/>
                <w:szCs w:val="22"/>
                <w:vertAlign w:val="superscript"/>
                <w14:ligatures w14:val="none"/>
              </w:rPr>
              <w:t>(</w:t>
            </w:r>
            <w:proofErr w:type="gramEnd"/>
            <w:r w:rsidRPr="00652C27">
              <w:rPr>
                <w:rFonts w:eastAsia="Times New Roman" w:cs="Arial"/>
                <w:color w:val="FFFFFF"/>
                <w:kern w:val="0"/>
                <w:sz w:val="22"/>
                <w:szCs w:val="22"/>
                <w:vertAlign w:val="superscript"/>
                <w14:ligatures w14:val="none"/>
              </w:rPr>
              <w:t>j)</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3A91D219" w14:textId="77777777" w:rsidR="00FA4527" w:rsidRPr="00652C27" w:rsidRDefault="00FA4527" w:rsidP="00E72542">
            <w:pPr>
              <w:spacing w:beforeLines="20" w:before="48" w:afterLines="20" w:after="48"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r w:rsidR="00FA4527" w:rsidRPr="00FA04E6" w14:paraId="6BF8C270" w14:textId="2B0CE819"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72" w:type="dxa"/>
              <w:left w:w="105" w:type="dxa"/>
              <w:bottom w:w="72" w:type="dxa"/>
              <w:right w:w="105" w:type="dxa"/>
            </w:tcMar>
            <w:vAlign w:val="center"/>
            <w:hideMark/>
          </w:tcPr>
          <w:p w14:paraId="39A58587" w14:textId="12B063FA" w:rsidR="00FA4527" w:rsidRPr="00652C27" w:rsidRDefault="00FA4527" w:rsidP="00E72542">
            <w:pPr>
              <w:spacing w:beforeLines="20" w:before="48" w:afterLines="20" w:after="48"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Steel Moment Frames (Types S1 and S1a)</w:t>
            </w:r>
          </w:p>
        </w:tc>
        <w:tc>
          <w:tcPr>
            <w:tcW w:w="153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vAlign w:val="center"/>
            <w:hideMark/>
          </w:tcPr>
          <w:p w14:paraId="1E005CE5" w14:textId="1C1004A8" w:rsidR="00FA4527" w:rsidRPr="00652C27" w:rsidRDefault="00FA3AB9" w:rsidP="00E72542">
            <w:pPr>
              <w:spacing w:beforeLines="20" w:before="48" w:afterLines="20" w:after="48"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1997</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0EF8704C" w14:textId="77777777" w:rsidR="00FA4527" w:rsidRPr="00652C27" w:rsidRDefault="00FA4527" w:rsidP="00E72542">
            <w:pPr>
              <w:spacing w:beforeLines="20" w:before="48" w:afterLines="20" w:after="48"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r w:rsidR="00FA4527" w:rsidRPr="00FA04E6" w14:paraId="415488C8" w14:textId="455B34D6"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414830AF" w14:textId="0CDF0E83" w:rsidR="00FA4527" w:rsidRPr="00652C27" w:rsidRDefault="00FA4527" w:rsidP="00E72542">
            <w:pPr>
              <w:spacing w:beforeLines="20" w:before="48" w:afterLines="20" w:after="48"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Steel Concentrically Braced Frames (Types S2 and S2a)</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098075EE" w14:textId="77777777" w:rsidR="00FA4527" w:rsidRPr="00652C27" w:rsidRDefault="00FA4527" w:rsidP="00E72542">
            <w:pPr>
              <w:spacing w:beforeLines="20" w:before="48" w:afterLines="20" w:after="48"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1997</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2038E276" w14:textId="77777777" w:rsidR="00FA4527" w:rsidRPr="00652C27" w:rsidRDefault="00FA4527" w:rsidP="00E72542">
            <w:pPr>
              <w:spacing w:beforeLines="20" w:before="48" w:afterLines="20" w:after="48"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r w:rsidR="00FA4527" w:rsidRPr="00FA04E6" w14:paraId="37A0E1CC" w14:textId="3DB21A2C"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6310382C" w14:textId="5EDFFCBA"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Steel Eccentrically Braced Frames (Types S2 and S2a)</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0047CFD2" w14:textId="4AC4D03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1997</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5DFC6AFA"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r w:rsidR="00FA4527" w:rsidRPr="00FA04E6" w14:paraId="75286123" w14:textId="5D05B121"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32032354" w14:textId="28B02487"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Buckling-Restrained Braced Frames (Types S2 and S2a)</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3D6F2DA6"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vertAlign w:val="superscript"/>
                <w14:ligatures w14:val="none"/>
              </w:rPr>
              <w:t>(f)</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6D3714DD"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2006</w:t>
            </w:r>
          </w:p>
        </w:tc>
      </w:tr>
      <w:tr w:rsidR="00FA4527" w:rsidRPr="00FA04E6" w14:paraId="46509733" w14:textId="65FE20B2"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2923697D" w14:textId="1F40F46C"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Metal Building Frames (Type S3)      </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4E9297EE"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vertAlign w:val="superscript"/>
                <w14:ligatures w14:val="none"/>
              </w:rPr>
              <w:t>(f)</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68DB7627"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r w:rsidR="00FA4527" w:rsidRPr="00FA04E6" w14:paraId="1F9B71C2" w14:textId="44CD2EEE"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1CC561FC" w14:textId="5500DC9D"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Dual Frame Systems with Concrete Shear Walls and Backup Steel Moment Frames (Type S4)</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5B4CCDF2" w14:textId="7B74BDB2"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1997</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2C85AF1B"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r w:rsidR="00FA4527" w:rsidRPr="00FA04E6" w14:paraId="220A9EEF" w14:textId="77777777" w:rsidTr="002E6547">
        <w:trPr>
          <w:trHeight w:val="771"/>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tcPr>
          <w:p w14:paraId="105C82E5" w14:textId="45152CCB"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Dual Frame Systems with Steel Braced Frames and Backup Steel Moment Frames (Type S4)</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tcPr>
          <w:p w14:paraId="4816579E" w14:textId="7C5122FA"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1997</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tcPr>
          <w:p w14:paraId="1C2C2CBB" w14:textId="36586E4A"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r w:rsidR="00FA4527" w:rsidRPr="00FA04E6" w14:paraId="11BF3247" w14:textId="78A161EA"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2967D5E0" w14:textId="2447EEE5"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Steel Frames with Infill Masonry Shear Walls (Types S5 and S5a)</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0F84C746"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vertAlign w:val="superscript"/>
                <w14:ligatures w14:val="none"/>
              </w:rPr>
            </w:pPr>
            <w:r w:rsidRPr="00652C27">
              <w:rPr>
                <w:rFonts w:eastAsia="Times New Roman" w:cs="Arial"/>
                <w:color w:val="262523"/>
                <w:kern w:val="0"/>
                <w:sz w:val="22"/>
                <w:szCs w:val="22"/>
                <w:vertAlign w:val="superscript"/>
                <w14:ligatures w14:val="none"/>
              </w:rPr>
              <w:t>(f)</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73DD742F"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r w:rsidR="00FA4527" w:rsidRPr="00FA04E6" w14:paraId="4A432F5E" w14:textId="37FE9BF2"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6EF8835D" w14:textId="68D469D2"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Steel Plate Shear Walls (Type S6)</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4ED4821E"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vertAlign w:val="superscript"/>
                <w14:ligatures w14:val="none"/>
              </w:rPr>
              <w:t>(f)</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49909223"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2006</w:t>
            </w:r>
          </w:p>
        </w:tc>
      </w:tr>
      <w:tr w:rsidR="00FA4527" w:rsidRPr="00FA04E6" w14:paraId="1A3A82CE" w14:textId="3890746F"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14:paraId="0E7CFD25" w14:textId="6CC56369"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Cold-Formed Steel Light-Frame Construction—Shear Wall System (Type CFS1)</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6C083FAB"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proofErr w:type="gramStart"/>
            <w:r w:rsidRPr="00652C27">
              <w:rPr>
                <w:rFonts w:eastAsia="Times New Roman" w:cs="Arial"/>
                <w:color w:val="262523"/>
                <w:kern w:val="0"/>
                <w:sz w:val="22"/>
                <w:szCs w:val="22"/>
                <w14:ligatures w14:val="none"/>
              </w:rPr>
              <w:t>1997  </w:t>
            </w:r>
            <w:r w:rsidRPr="00652C27">
              <w:rPr>
                <w:rFonts w:eastAsia="Times New Roman" w:cs="Arial"/>
                <w:color w:val="262523"/>
                <w:kern w:val="0"/>
                <w:sz w:val="22"/>
                <w:szCs w:val="22"/>
                <w:vertAlign w:val="superscript"/>
                <w14:ligatures w14:val="none"/>
              </w:rPr>
              <w:t>(</w:t>
            </w:r>
            <w:proofErr w:type="gramEnd"/>
            <w:r w:rsidRPr="00652C27">
              <w:rPr>
                <w:rFonts w:eastAsia="Times New Roman" w:cs="Arial"/>
                <w:color w:val="262523"/>
                <w:kern w:val="0"/>
                <w:sz w:val="22"/>
                <w:szCs w:val="22"/>
                <w:vertAlign w:val="superscript"/>
                <w14:ligatures w14:val="none"/>
              </w:rPr>
              <w:t>h)</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137F6B0D"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r w:rsidR="00FA4527" w:rsidRPr="00FA04E6" w14:paraId="4977A687" w14:textId="7D27E5F5"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51B8CB56" w14:textId="41D7621D"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Cold-Formed Steel Light-Frame Construction—Strap-Braced Wall System (Type CFS2)</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395D8C6B"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vertAlign w:val="superscript"/>
                <w14:ligatures w14:val="none"/>
              </w:rPr>
              <w:t>(f)</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54E0A71B"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2003</w:t>
            </w:r>
          </w:p>
        </w:tc>
      </w:tr>
      <w:tr w:rsidR="00FA4527" w:rsidRPr="00FA04E6" w14:paraId="3D59D7F8" w14:textId="0D5AB0EE"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0E3C5C37" w14:textId="46B2A4B1" w:rsidR="00FA4527" w:rsidRPr="00385302" w:rsidRDefault="00FA4527" w:rsidP="00E72542">
            <w:pPr>
              <w:spacing w:beforeLines="60" w:before="144" w:afterLines="60" w:after="144" w:line="240" w:lineRule="auto"/>
              <w:rPr>
                <w:rFonts w:eastAsia="Times New Roman" w:cs="Arial"/>
                <w:color w:val="262523"/>
                <w:kern w:val="0"/>
                <w:sz w:val="22"/>
                <w:szCs w:val="22"/>
                <w14:ligatures w14:val="none"/>
              </w:rPr>
            </w:pPr>
            <w:r w:rsidRPr="00385302">
              <w:rPr>
                <w:rFonts w:eastAsia="Times New Roman" w:cs="Arial"/>
                <w:color w:val="262523"/>
                <w:kern w:val="0"/>
                <w:sz w:val="22"/>
                <w:szCs w:val="22"/>
                <w14:ligatures w14:val="none"/>
              </w:rPr>
              <w:lastRenderedPageBreak/>
              <w:t>Concrete Moment Frames (Type C</w:t>
            </w:r>
            <w:proofErr w:type="gramStart"/>
            <w:r w:rsidRPr="00385302">
              <w:rPr>
                <w:rFonts w:eastAsia="Times New Roman" w:cs="Arial"/>
                <w:color w:val="262523"/>
                <w:kern w:val="0"/>
                <w:sz w:val="22"/>
                <w:szCs w:val="22"/>
                <w14:ligatures w14:val="none"/>
              </w:rPr>
              <w:t>1)</w:t>
            </w:r>
            <w:r w:rsidRPr="00385302">
              <w:rPr>
                <w:rFonts w:eastAsia="Times New Roman" w:cs="Arial"/>
                <w:color w:val="262523"/>
                <w:kern w:val="0"/>
                <w:sz w:val="22"/>
                <w:szCs w:val="22"/>
                <w:vertAlign w:val="superscript"/>
                <w14:ligatures w14:val="none"/>
              </w:rPr>
              <w:t>(</w:t>
            </w:r>
            <w:proofErr w:type="gramEnd"/>
            <w:r w:rsidRPr="00385302">
              <w:rPr>
                <w:rFonts w:eastAsia="Times New Roman" w:cs="Arial"/>
                <w:color w:val="262523"/>
                <w:kern w:val="0"/>
                <w:sz w:val="22"/>
                <w:szCs w:val="22"/>
                <w:vertAlign w:val="superscript"/>
                <w14:ligatures w14:val="none"/>
              </w:rPr>
              <w:t>i)</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3CAA7549" w14:textId="4FB7CDA6" w:rsidR="00FA4527" w:rsidRPr="00385302"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385302">
              <w:rPr>
                <w:rFonts w:eastAsia="Times New Roman" w:cs="Arial"/>
                <w:color w:val="262523"/>
                <w:kern w:val="0"/>
                <w:sz w:val="22"/>
                <w:szCs w:val="22"/>
                <w14:ligatures w14:val="none"/>
              </w:rPr>
              <w:t>1997</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72623A0C" w14:textId="77777777" w:rsidR="00FA4527" w:rsidRPr="00385302"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385302">
              <w:rPr>
                <w:rFonts w:eastAsia="Times New Roman" w:cs="Arial"/>
                <w:color w:val="262523"/>
                <w:kern w:val="0"/>
                <w:sz w:val="22"/>
                <w:szCs w:val="22"/>
                <w14:ligatures w14:val="none"/>
              </w:rPr>
              <w:t>2000</w:t>
            </w:r>
          </w:p>
        </w:tc>
      </w:tr>
      <w:tr w:rsidR="00FA4527" w:rsidRPr="00FA04E6" w14:paraId="354139FE" w14:textId="5C329AA7"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3ABF1771" w14:textId="6CF10AF1"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Concrete Shear Walls (Types C2 and C2a)</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4FF3156E" w14:textId="3A389CF9"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1997</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3B89EC76"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r w:rsidR="00FA4527" w:rsidRPr="00FA04E6" w14:paraId="1289EBB4" w14:textId="441DA062"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225A97EC" w14:textId="58EF4BD3"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Concrete Frames with Infill Masonry Shear Walls (Types C3 and C3a)</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0882F9A0"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vertAlign w:val="superscript"/>
                <w14:ligatures w14:val="none"/>
              </w:rPr>
              <w:t>(f)</w:t>
            </w:r>
          </w:p>
        </w:tc>
        <w:tc>
          <w:tcPr>
            <w:tcW w:w="1440" w:type="dxa"/>
            <w:tcBorders>
              <w:top w:val="outset" w:sz="6" w:space="0" w:color="auto"/>
              <w:left w:val="outset" w:sz="6" w:space="0" w:color="auto"/>
              <w:bottom w:val="outset" w:sz="6" w:space="0" w:color="auto"/>
              <w:right w:val="outset" w:sz="6" w:space="0" w:color="auto"/>
            </w:tcBorders>
            <w:shd w:val="clear" w:color="auto" w:fill="008080"/>
            <w:tcMar>
              <w:top w:w="105" w:type="dxa"/>
              <w:left w:w="105" w:type="dxa"/>
              <w:bottom w:w="105" w:type="dxa"/>
              <w:right w:w="105" w:type="dxa"/>
            </w:tcMar>
            <w:vAlign w:val="center"/>
            <w:hideMark/>
          </w:tcPr>
          <w:p w14:paraId="23AF2E24"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FFFFFF"/>
                <w:kern w:val="0"/>
                <w:sz w:val="22"/>
                <w:szCs w:val="22"/>
                <w:vertAlign w:val="superscript"/>
                <w14:ligatures w14:val="none"/>
              </w:rPr>
              <w:t>(f, j)</w:t>
            </w:r>
          </w:p>
        </w:tc>
      </w:tr>
      <w:tr w:rsidR="00D130A6" w:rsidRPr="00FA04E6" w14:paraId="45F82520" w14:textId="77777777"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tcPr>
          <w:p w14:paraId="12CF8A8E" w14:textId="4C1D710F" w:rsidR="00D130A6" w:rsidRPr="00652C27" w:rsidRDefault="00D130A6"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Precast or Tilt-Up Concrete Shear Walls (Types PC1 and PC1a)</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tcPr>
          <w:p w14:paraId="3F031DF6" w14:textId="725C19CD" w:rsidR="00D130A6" w:rsidRPr="00652C27" w:rsidRDefault="00D130A6" w:rsidP="00E72542">
            <w:pPr>
              <w:spacing w:beforeLines="60" w:before="144" w:afterLines="60" w:after="144" w:line="240" w:lineRule="auto"/>
              <w:jc w:val="center"/>
              <w:rPr>
                <w:rFonts w:eastAsia="Times New Roman" w:cs="Arial"/>
                <w:color w:val="262523"/>
                <w:kern w:val="0"/>
                <w:sz w:val="22"/>
                <w:szCs w:val="22"/>
                <w:vertAlign w:val="superscript"/>
                <w14:ligatures w14:val="none"/>
              </w:rPr>
            </w:pPr>
            <w:r w:rsidRPr="00652C27">
              <w:rPr>
                <w:rFonts w:eastAsia="Times New Roman" w:cs="Arial"/>
                <w:color w:val="262523"/>
                <w:kern w:val="0"/>
                <w:sz w:val="22"/>
                <w:szCs w:val="22"/>
                <w14:ligatures w14:val="none"/>
              </w:rPr>
              <w:t>1997</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tcPr>
          <w:p w14:paraId="75A13EEE" w14:textId="5256C342" w:rsidR="00D130A6" w:rsidRPr="00652C27" w:rsidRDefault="00D130A6"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r w:rsidR="00FA4527" w:rsidRPr="00FA04E6" w14:paraId="6384AB28" w14:textId="2567CB0F"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30882113" w14:textId="3A196547"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Precast Concrete Frames (Types PC2 and PC2a)</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71699032"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vertAlign w:val="superscript"/>
                <w14:ligatures w14:val="none"/>
              </w:rPr>
              <w:t>(f)</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79CDB423"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r w:rsidR="00FA4527" w:rsidRPr="00FA04E6" w14:paraId="7472B86B" w14:textId="2836036D"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73A714E4" w14:textId="091ABD4C"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Reinforced Masonry Bearing Walls with Flexible Diaphragms (Type RM1)</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6BD9563A"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1997</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0BCDE263"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r w:rsidR="00FA4527" w:rsidRPr="00FA04E6" w14:paraId="2CC977ED" w14:textId="1759621C"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7019D382" w14:textId="54115214"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Reinforced Masonry Bearing Walls with Stiff Diaphragms (Type RM2)</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29D41F22" w14:textId="59594AD2"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1997</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49BB2D66"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r w:rsidR="00FA4527" w:rsidRPr="00FA04E6" w14:paraId="497F0119" w14:textId="691933A4"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480A78B8" w14:textId="6C2D3929"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Unreinforced Masonry Bearing Walls with Flexible Diaphragms (Type URM)</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54C5F878"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vertAlign w:val="superscript"/>
                <w14:ligatures w14:val="none"/>
              </w:rPr>
              <w:t>(f)</w:t>
            </w:r>
          </w:p>
        </w:tc>
        <w:tc>
          <w:tcPr>
            <w:tcW w:w="1440" w:type="dxa"/>
            <w:tcBorders>
              <w:top w:val="outset" w:sz="6" w:space="0" w:color="auto"/>
              <w:left w:val="outset" w:sz="6" w:space="0" w:color="auto"/>
              <w:bottom w:val="outset" w:sz="6" w:space="0" w:color="auto"/>
              <w:right w:val="outset" w:sz="6" w:space="0" w:color="auto"/>
            </w:tcBorders>
            <w:shd w:val="clear" w:color="auto" w:fill="008080"/>
            <w:tcMar>
              <w:top w:w="105" w:type="dxa"/>
              <w:left w:w="105" w:type="dxa"/>
              <w:bottom w:w="105" w:type="dxa"/>
              <w:right w:w="105" w:type="dxa"/>
            </w:tcMar>
            <w:vAlign w:val="center"/>
            <w:hideMark/>
          </w:tcPr>
          <w:p w14:paraId="49D9F453"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FFFFFF"/>
                <w:kern w:val="0"/>
                <w:sz w:val="22"/>
                <w:szCs w:val="22"/>
                <w:vertAlign w:val="superscript"/>
                <w14:ligatures w14:val="none"/>
              </w:rPr>
              <w:t>(f, j)</w:t>
            </w:r>
          </w:p>
        </w:tc>
      </w:tr>
      <w:tr w:rsidR="00FA4527" w:rsidRPr="00FA04E6" w14:paraId="5BAC5428" w14:textId="27AB440C"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2859F9F8" w14:textId="1D1F1CBD"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Unreinforced Masonry Bearing Walls with Stiff Diaphragms (Type URMa)</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1ED7696D"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vertAlign w:val="superscript"/>
                <w14:ligatures w14:val="none"/>
              </w:rPr>
              <w:t>(f)</w:t>
            </w:r>
          </w:p>
        </w:tc>
        <w:tc>
          <w:tcPr>
            <w:tcW w:w="1440" w:type="dxa"/>
            <w:tcBorders>
              <w:top w:val="outset" w:sz="6" w:space="0" w:color="auto"/>
              <w:left w:val="outset" w:sz="6" w:space="0" w:color="auto"/>
              <w:bottom w:val="outset" w:sz="6" w:space="0" w:color="auto"/>
              <w:right w:val="outset" w:sz="6" w:space="0" w:color="auto"/>
            </w:tcBorders>
            <w:shd w:val="clear" w:color="auto" w:fill="008080"/>
            <w:tcMar>
              <w:top w:w="105" w:type="dxa"/>
              <w:left w:w="105" w:type="dxa"/>
              <w:bottom w:w="105" w:type="dxa"/>
              <w:right w:w="105" w:type="dxa"/>
            </w:tcMar>
            <w:vAlign w:val="center"/>
            <w:hideMark/>
          </w:tcPr>
          <w:p w14:paraId="48F43544"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FFFFFF"/>
                <w:kern w:val="0"/>
                <w:sz w:val="22"/>
                <w:szCs w:val="22"/>
                <w:vertAlign w:val="superscript"/>
                <w14:ligatures w14:val="none"/>
              </w:rPr>
              <w:t>(f, j)</w:t>
            </w:r>
          </w:p>
        </w:tc>
      </w:tr>
      <w:tr w:rsidR="00FA4527" w:rsidRPr="00FA04E6" w14:paraId="0383A79E" w14:textId="5C4D1192" w:rsidTr="002E6547">
        <w:trPr>
          <w:trHeight w:val="432"/>
        </w:trPr>
        <w:tc>
          <w:tcPr>
            <w:tcW w:w="5842"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7D25764B" w14:textId="5F0C1F46" w:rsidR="00FA4527" w:rsidRPr="00652C27" w:rsidRDefault="00FA4527" w:rsidP="00E72542">
            <w:pPr>
              <w:spacing w:beforeLines="60" w:before="144" w:afterLines="60" w:after="144" w:line="240" w:lineRule="auto"/>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Seismic Isolation or Supplemental Energy Dissipation</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21380D70"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1991</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vAlign w:val="center"/>
            <w:hideMark/>
          </w:tcPr>
          <w:p w14:paraId="7E6854A1" w14:textId="77777777" w:rsidR="00FA4527" w:rsidRPr="00652C27" w:rsidRDefault="00FA4527" w:rsidP="00E72542">
            <w:pPr>
              <w:spacing w:beforeLines="60" w:before="144" w:afterLines="60" w:after="144"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2000</w:t>
            </w:r>
          </w:p>
        </w:tc>
      </w:tr>
    </w:tbl>
    <w:p w14:paraId="6CC20714" w14:textId="1C26BA38" w:rsidR="00B77948" w:rsidRPr="00AA3701" w:rsidRDefault="00B77948" w:rsidP="00652C27">
      <w:pPr>
        <w:shd w:val="clear" w:color="auto" w:fill="FFFFFF"/>
        <w:spacing w:after="0" w:line="360" w:lineRule="atLeast"/>
        <w:rPr>
          <w:rFonts w:eastAsia="Times New Roman" w:cs="Arial"/>
          <w:color w:val="000000"/>
          <w:kern w:val="0"/>
          <w:sz w:val="21"/>
          <w:szCs w:val="21"/>
          <w14:ligatures w14:val="none"/>
        </w:rPr>
      </w:pPr>
      <w:r w:rsidRPr="00AA3701">
        <w:rPr>
          <w:rFonts w:eastAsia="Times New Roman" w:cs="Arial"/>
          <w:color w:val="000000"/>
          <w:kern w:val="0"/>
          <w:sz w:val="21"/>
          <w:szCs w:val="21"/>
          <w:u w:val="single"/>
          <w14:ligatures w14:val="none"/>
        </w:rPr>
        <w:t>Notes:</w:t>
      </w:r>
    </w:p>
    <w:p w14:paraId="6A966A52" w14:textId="080079EF" w:rsidR="00B77948" w:rsidRPr="00385302"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vertAlign w:val="superscript"/>
          <w14:ligatures w14:val="none"/>
        </w:rPr>
        <w:t>(1)</w:t>
      </w:r>
      <w:r w:rsidRPr="00AA3701">
        <w:rPr>
          <w:rFonts w:eastAsia="Times New Roman" w:cs="Arial"/>
          <w:color w:val="000000"/>
          <w:kern w:val="0"/>
          <w:sz w:val="21"/>
          <w:szCs w:val="21"/>
          <w14:ligatures w14:val="none"/>
        </w:rPr>
        <w:t xml:space="preserve"> This table has been adapted from ASCE 41-</w:t>
      </w:r>
      <w:r w:rsidR="00967213" w:rsidRPr="00AA3701">
        <w:rPr>
          <w:rFonts w:eastAsia="Times New Roman" w:cs="Arial"/>
          <w:color w:val="000000"/>
          <w:kern w:val="0"/>
          <w:sz w:val="21"/>
          <w:szCs w:val="21"/>
          <w14:ligatures w14:val="none"/>
        </w:rPr>
        <w:t xml:space="preserve">23 </w:t>
      </w:r>
      <w:r w:rsidRPr="00AA3701">
        <w:rPr>
          <w:rFonts w:eastAsia="Times New Roman" w:cs="Arial"/>
          <w:color w:val="000000"/>
          <w:kern w:val="0"/>
          <w:sz w:val="21"/>
          <w:szCs w:val="21"/>
          <w14:ligatures w14:val="none"/>
        </w:rPr>
        <w:t>Table 3-2</w:t>
      </w:r>
      <w:r w:rsidR="00D130A6" w:rsidRPr="00AA3701">
        <w:rPr>
          <w:rFonts w:eastAsia="Times New Roman" w:cs="Arial"/>
          <w:color w:val="000000"/>
          <w:kern w:val="0"/>
          <w:sz w:val="21"/>
          <w:szCs w:val="21"/>
          <w14:ligatures w14:val="none"/>
        </w:rPr>
        <w:t>,</w:t>
      </w:r>
      <w:r w:rsidRPr="00AA3701">
        <w:rPr>
          <w:rFonts w:eastAsia="Times New Roman" w:cs="Arial"/>
          <w:color w:val="000000"/>
          <w:kern w:val="0"/>
          <w:sz w:val="21"/>
          <w:szCs w:val="21"/>
          <w14:ligatures w14:val="none"/>
        </w:rPr>
        <w:t xml:space="preserve"> </w:t>
      </w:r>
      <w:r w:rsidR="00967213" w:rsidRPr="00AA3701">
        <w:rPr>
          <w:rFonts w:eastAsia="Times New Roman" w:cs="Arial"/>
          <w:color w:val="000000"/>
          <w:kern w:val="0"/>
          <w:sz w:val="21"/>
          <w:szCs w:val="21"/>
          <w14:ligatures w14:val="none"/>
        </w:rPr>
        <w:t xml:space="preserve">BPOE </w:t>
      </w:r>
      <w:r w:rsidRPr="00AA3701">
        <w:rPr>
          <w:rFonts w:eastAsia="Times New Roman" w:cs="Arial"/>
          <w:color w:val="000000"/>
          <w:kern w:val="0"/>
          <w:sz w:val="21"/>
          <w:szCs w:val="21"/>
          <w14:ligatures w14:val="none"/>
        </w:rPr>
        <w:t xml:space="preserve">Benchmark Building Codes and Standards for </w:t>
      </w:r>
      <w:r w:rsidR="00967213" w:rsidRPr="00AA3701">
        <w:rPr>
          <w:rFonts w:eastAsia="Times New Roman" w:cs="Arial"/>
          <w:color w:val="000000"/>
          <w:kern w:val="0"/>
          <w:sz w:val="21"/>
          <w:szCs w:val="21"/>
          <w14:ligatures w14:val="none"/>
        </w:rPr>
        <w:t>Risk Categories I and II.</w:t>
      </w:r>
      <w:r w:rsidR="00350BA2" w:rsidRPr="00AA3701">
        <w:rPr>
          <w:rFonts w:eastAsia="Times New Roman" w:cs="Arial"/>
          <w:color w:val="000000"/>
          <w:kern w:val="0"/>
          <w:sz w:val="21"/>
          <w:szCs w:val="21"/>
          <w14:ligatures w14:val="none"/>
        </w:rPr>
        <w:t xml:space="preserve">  However, for the UC Seismic Program Guidelines, this table applies to Risk Categories I, II, and III.</w:t>
      </w:r>
      <w:r w:rsidR="00923002" w:rsidRPr="00AA3701">
        <w:rPr>
          <w:rFonts w:eastAsia="Times New Roman" w:cs="Arial"/>
          <w:color w:val="000000"/>
          <w:kern w:val="0"/>
          <w:sz w:val="21"/>
          <w:szCs w:val="21"/>
          <w14:ligatures w14:val="none"/>
        </w:rPr>
        <w:t xml:space="preserve"> Risk Category IV buildings designed per the 2016 CBC or ASCE 7-10 or later editions </w:t>
      </w:r>
      <w:r w:rsidR="00522BB0" w:rsidRPr="00AA3701">
        <w:rPr>
          <w:rFonts w:eastAsia="Times New Roman" w:cs="Arial"/>
          <w:color w:val="000000"/>
          <w:kern w:val="0"/>
          <w:sz w:val="21"/>
          <w:szCs w:val="21"/>
          <w14:ligatures w14:val="none"/>
        </w:rPr>
        <w:t xml:space="preserve">as Risk Category IV </w:t>
      </w:r>
      <w:r w:rsidR="00923002" w:rsidRPr="00AA3701">
        <w:rPr>
          <w:rFonts w:eastAsia="Times New Roman" w:cs="Arial"/>
          <w:color w:val="000000"/>
          <w:kern w:val="0"/>
          <w:sz w:val="21"/>
          <w:szCs w:val="21"/>
          <w14:ligatures w14:val="none"/>
        </w:rPr>
        <w:t>are benchmarked.  There are no other benchmark standards for Risk Category IV buildings.</w:t>
      </w:r>
      <w:r w:rsidRPr="00AA3701">
        <w:rPr>
          <w:rFonts w:eastAsia="Times New Roman" w:cs="Arial"/>
          <w:color w:val="000000"/>
          <w:kern w:val="0"/>
          <w:sz w:val="21"/>
          <w:szCs w:val="21"/>
          <w14:ligatures w14:val="none"/>
        </w:rPr>
        <w:br/>
      </w:r>
      <w:r w:rsidRPr="00385302">
        <w:rPr>
          <w:rFonts w:eastAsia="Times New Roman" w:cs="Arial"/>
          <w:color w:val="000000"/>
          <w:kern w:val="0"/>
          <w:sz w:val="21"/>
          <w:szCs w:val="21"/>
          <w:vertAlign w:val="superscript"/>
          <w14:ligatures w14:val="none"/>
        </w:rPr>
        <w:t>(2)</w:t>
      </w:r>
      <w:r w:rsidRPr="00385302">
        <w:rPr>
          <w:rFonts w:eastAsia="Times New Roman" w:cs="Arial"/>
          <w:color w:val="000000"/>
          <w:kern w:val="0"/>
          <w:sz w:val="21"/>
          <w:szCs w:val="21"/>
          <w14:ligatures w14:val="none"/>
        </w:rPr>
        <w:t xml:space="preserve"> UBC = Uniform Building Code</w:t>
      </w:r>
      <w:r w:rsidRPr="00385302">
        <w:rPr>
          <w:rFonts w:eastAsia="Times New Roman" w:cs="Arial"/>
          <w:color w:val="000000"/>
          <w:kern w:val="0"/>
          <w:sz w:val="21"/>
          <w:szCs w:val="21"/>
          <w14:ligatures w14:val="none"/>
        </w:rPr>
        <w:br/>
      </w:r>
      <w:r w:rsidRPr="00385302">
        <w:rPr>
          <w:rFonts w:eastAsia="Times New Roman" w:cs="Arial"/>
          <w:color w:val="000000"/>
          <w:kern w:val="0"/>
          <w:sz w:val="21"/>
          <w:szCs w:val="21"/>
          <w:vertAlign w:val="superscript"/>
          <w14:ligatures w14:val="none"/>
        </w:rPr>
        <w:lastRenderedPageBreak/>
        <w:t>(3)</w:t>
      </w:r>
      <w:r w:rsidRPr="00385302">
        <w:rPr>
          <w:rFonts w:eastAsia="Times New Roman" w:cs="Arial"/>
          <w:color w:val="000000"/>
          <w:kern w:val="0"/>
          <w:sz w:val="21"/>
          <w:szCs w:val="21"/>
          <w14:ligatures w14:val="none"/>
        </w:rPr>
        <w:t xml:space="preserve"> IBC = International Building Code</w:t>
      </w:r>
      <w:r w:rsidRPr="00385302">
        <w:rPr>
          <w:rFonts w:eastAsia="Times New Roman" w:cs="Arial"/>
          <w:color w:val="000000"/>
          <w:kern w:val="0"/>
          <w:sz w:val="21"/>
          <w:szCs w:val="21"/>
          <w14:ligatures w14:val="none"/>
        </w:rPr>
        <w:br/>
      </w:r>
      <w:r w:rsidRPr="00385302">
        <w:rPr>
          <w:rFonts w:eastAsia="Times New Roman" w:cs="Arial"/>
          <w:color w:val="000000"/>
          <w:kern w:val="0"/>
          <w:sz w:val="21"/>
          <w:szCs w:val="21"/>
          <w:vertAlign w:val="superscript"/>
          <w14:ligatures w14:val="none"/>
        </w:rPr>
        <w:t>(a)</w:t>
      </w:r>
      <w:r w:rsidRPr="00385302">
        <w:rPr>
          <w:rFonts w:eastAsia="Times New Roman" w:cs="Arial"/>
          <w:color w:val="000000"/>
          <w:kern w:val="0"/>
          <w:sz w:val="21"/>
          <w:szCs w:val="21"/>
          <w14:ligatures w14:val="none"/>
        </w:rPr>
        <w:t> Building type refers to one of the common building types deﬁned in Table 3-1 of ASCE 41-</w:t>
      </w:r>
      <w:r w:rsidR="00967213" w:rsidRPr="00385302">
        <w:rPr>
          <w:rFonts w:eastAsia="Times New Roman" w:cs="Arial"/>
          <w:color w:val="000000"/>
          <w:kern w:val="0"/>
          <w:sz w:val="21"/>
          <w:szCs w:val="21"/>
          <w14:ligatures w14:val="none"/>
        </w:rPr>
        <w:t>23</w:t>
      </w:r>
      <w:r w:rsidRPr="00385302">
        <w:rPr>
          <w:rFonts w:eastAsia="Times New Roman" w:cs="Arial"/>
          <w:color w:val="000000"/>
          <w:kern w:val="0"/>
          <w:sz w:val="21"/>
          <w:szCs w:val="21"/>
          <w14:ligatures w14:val="none"/>
        </w:rPr>
        <w:t>.</w:t>
      </w:r>
      <w:r w:rsidRPr="00385302">
        <w:rPr>
          <w:rFonts w:eastAsia="Times New Roman" w:cs="Arial"/>
          <w:color w:val="000000"/>
          <w:kern w:val="0"/>
          <w:sz w:val="21"/>
          <w:szCs w:val="21"/>
          <w14:ligatures w14:val="none"/>
        </w:rPr>
        <w:br/>
      </w:r>
      <w:r w:rsidRPr="00385302">
        <w:rPr>
          <w:rFonts w:eastAsia="Times New Roman" w:cs="Arial"/>
          <w:color w:val="000000"/>
          <w:kern w:val="0"/>
          <w:sz w:val="21"/>
          <w:szCs w:val="21"/>
          <w:vertAlign w:val="superscript"/>
          <w14:ligatures w14:val="none"/>
        </w:rPr>
        <w:t>(b)</w:t>
      </w:r>
      <w:r w:rsidRPr="00385302">
        <w:rPr>
          <w:rFonts w:eastAsia="Times New Roman" w:cs="Arial"/>
          <w:color w:val="000000"/>
          <w:kern w:val="0"/>
          <w:sz w:val="21"/>
          <w:szCs w:val="21"/>
          <w14:ligatures w14:val="none"/>
        </w:rPr>
        <w:t xml:space="preserve"> Buildings on hillside sites are not considered Benchmark Buildings.</w:t>
      </w:r>
      <w:r w:rsidRPr="00385302">
        <w:rPr>
          <w:rFonts w:eastAsia="Times New Roman" w:cs="Arial"/>
          <w:color w:val="000000"/>
          <w:kern w:val="0"/>
          <w:sz w:val="21"/>
          <w:szCs w:val="21"/>
          <w14:ligatures w14:val="none"/>
        </w:rPr>
        <w:br/>
      </w:r>
      <w:r w:rsidRPr="00385302">
        <w:rPr>
          <w:rFonts w:eastAsia="Times New Roman" w:cs="Arial"/>
          <w:color w:val="000000"/>
          <w:kern w:val="0"/>
          <w:sz w:val="21"/>
          <w:szCs w:val="21"/>
          <w:vertAlign w:val="superscript"/>
          <w14:ligatures w14:val="none"/>
        </w:rPr>
        <w:t>(c)</w:t>
      </w:r>
      <w:r w:rsidRPr="00385302">
        <w:rPr>
          <w:rFonts w:eastAsia="Times New Roman" w:cs="Arial"/>
          <w:color w:val="000000"/>
          <w:kern w:val="0"/>
          <w:sz w:val="21"/>
          <w:szCs w:val="21"/>
          <w14:ligatures w14:val="none"/>
        </w:rPr>
        <w:t xml:space="preserve"> not used</w:t>
      </w:r>
      <w:r w:rsidRPr="00385302">
        <w:rPr>
          <w:rFonts w:eastAsia="Times New Roman" w:cs="Arial"/>
          <w:color w:val="000000"/>
          <w:kern w:val="0"/>
          <w:sz w:val="21"/>
          <w:szCs w:val="21"/>
          <w14:ligatures w14:val="none"/>
        </w:rPr>
        <w:br/>
      </w:r>
      <w:r w:rsidRPr="00385302">
        <w:rPr>
          <w:rFonts w:eastAsia="Times New Roman" w:cs="Arial"/>
          <w:color w:val="000000"/>
          <w:kern w:val="0"/>
          <w:sz w:val="21"/>
          <w:szCs w:val="21"/>
          <w:vertAlign w:val="superscript"/>
          <w14:ligatures w14:val="none"/>
        </w:rPr>
        <w:t>(d)</w:t>
      </w:r>
      <w:r w:rsidRPr="00385302">
        <w:rPr>
          <w:rFonts w:eastAsia="Times New Roman" w:cs="Arial"/>
          <w:color w:val="000000"/>
          <w:kern w:val="0"/>
          <w:sz w:val="21"/>
          <w:szCs w:val="21"/>
          <w14:ligatures w14:val="none"/>
        </w:rPr>
        <w:t> not used</w:t>
      </w:r>
      <w:r w:rsidRPr="00385302">
        <w:rPr>
          <w:rFonts w:eastAsia="Times New Roman" w:cs="Arial"/>
          <w:color w:val="000000"/>
          <w:kern w:val="0"/>
          <w:sz w:val="21"/>
          <w:szCs w:val="21"/>
          <w14:ligatures w14:val="none"/>
        </w:rPr>
        <w:br/>
      </w:r>
      <w:r w:rsidRPr="00385302">
        <w:rPr>
          <w:rFonts w:eastAsia="Times New Roman" w:cs="Arial"/>
          <w:color w:val="000000"/>
          <w:kern w:val="0"/>
          <w:sz w:val="21"/>
          <w:szCs w:val="21"/>
          <w:vertAlign w:val="superscript"/>
          <w14:ligatures w14:val="none"/>
        </w:rPr>
        <w:t>(e)</w:t>
      </w:r>
      <w:r w:rsidRPr="00385302">
        <w:rPr>
          <w:rFonts w:eastAsia="Times New Roman" w:cs="Arial"/>
          <w:color w:val="000000"/>
          <w:kern w:val="0"/>
          <w:sz w:val="21"/>
          <w:szCs w:val="21"/>
          <w14:ligatures w14:val="none"/>
        </w:rPr>
        <w:t> not used</w:t>
      </w:r>
      <w:r w:rsidRPr="00385302">
        <w:rPr>
          <w:rFonts w:eastAsia="Times New Roman" w:cs="Arial"/>
          <w:color w:val="000000"/>
          <w:kern w:val="0"/>
          <w:sz w:val="21"/>
          <w:szCs w:val="21"/>
          <w14:ligatures w14:val="none"/>
        </w:rPr>
        <w:br/>
      </w:r>
      <w:r w:rsidRPr="00385302">
        <w:rPr>
          <w:rFonts w:eastAsia="Times New Roman" w:cs="Arial"/>
          <w:color w:val="000000"/>
          <w:kern w:val="0"/>
          <w:sz w:val="21"/>
          <w:szCs w:val="21"/>
          <w:vertAlign w:val="superscript"/>
          <w14:ligatures w14:val="none"/>
        </w:rPr>
        <w:t>(f)</w:t>
      </w:r>
      <w:r w:rsidRPr="00385302">
        <w:rPr>
          <w:rFonts w:eastAsia="Times New Roman" w:cs="Arial"/>
          <w:color w:val="000000"/>
          <w:kern w:val="0"/>
          <w:sz w:val="21"/>
          <w:szCs w:val="21"/>
          <w14:ligatures w14:val="none"/>
        </w:rPr>
        <w:t xml:space="preserve"> No benchmark year; buildings must be evaluated in accordance with the UC Seismic Safety Policy and </w:t>
      </w:r>
      <w:r w:rsidR="004A3134" w:rsidRPr="00385302">
        <w:rPr>
          <w:rFonts w:eastAsia="Times New Roman" w:cs="Arial"/>
          <w:color w:val="000000"/>
          <w:kern w:val="0"/>
          <w:sz w:val="21"/>
          <w:szCs w:val="21"/>
          <w14:ligatures w14:val="none"/>
        </w:rPr>
        <w:t xml:space="preserve">UC </w:t>
      </w:r>
      <w:r w:rsidRPr="00385302">
        <w:rPr>
          <w:rFonts w:eastAsia="Times New Roman" w:cs="Arial"/>
          <w:color w:val="000000"/>
          <w:kern w:val="0"/>
          <w:sz w:val="21"/>
          <w:szCs w:val="21"/>
          <w14:ligatures w14:val="none"/>
        </w:rPr>
        <w:t>Seismic Program Guidelines.</w:t>
      </w:r>
      <w:r w:rsidRPr="00385302">
        <w:rPr>
          <w:rFonts w:eastAsia="Times New Roman" w:cs="Arial"/>
          <w:color w:val="000000"/>
          <w:kern w:val="0"/>
          <w:sz w:val="21"/>
          <w:szCs w:val="21"/>
          <w14:ligatures w14:val="none"/>
        </w:rPr>
        <w:br/>
      </w:r>
      <w:r w:rsidRPr="00385302">
        <w:rPr>
          <w:rFonts w:eastAsia="Times New Roman" w:cs="Arial"/>
          <w:color w:val="000000"/>
          <w:kern w:val="0"/>
          <w:sz w:val="21"/>
          <w:szCs w:val="21"/>
          <w:vertAlign w:val="superscript"/>
          <w14:ligatures w14:val="none"/>
        </w:rPr>
        <w:t>(g)</w:t>
      </w:r>
      <w:r w:rsidRPr="00385302">
        <w:rPr>
          <w:rFonts w:eastAsia="Times New Roman" w:cs="Arial"/>
          <w:color w:val="000000"/>
          <w:kern w:val="0"/>
          <w:sz w:val="21"/>
          <w:szCs w:val="21"/>
          <w14:ligatures w14:val="none"/>
        </w:rPr>
        <w:t> Steel eccentrically braced frames with links adjacent to columns must comply with the 1994 UBC Emergency Provisions, published September/October 1994, or subsequent requirements.</w:t>
      </w:r>
      <w:r w:rsidRPr="00385302">
        <w:rPr>
          <w:rFonts w:eastAsia="Times New Roman" w:cs="Arial"/>
          <w:color w:val="000000"/>
          <w:kern w:val="0"/>
          <w:sz w:val="21"/>
          <w:szCs w:val="21"/>
          <w14:ligatures w14:val="none"/>
        </w:rPr>
        <w:br/>
      </w:r>
      <w:r w:rsidRPr="00385302">
        <w:rPr>
          <w:rFonts w:eastAsia="Times New Roman" w:cs="Arial"/>
          <w:color w:val="000000"/>
          <w:kern w:val="0"/>
          <w:sz w:val="21"/>
          <w:szCs w:val="21"/>
          <w:vertAlign w:val="superscript"/>
          <w14:ligatures w14:val="none"/>
        </w:rPr>
        <w:t>(h)</w:t>
      </w:r>
      <w:r w:rsidRPr="00385302">
        <w:rPr>
          <w:rFonts w:eastAsia="Times New Roman" w:cs="Arial"/>
          <w:color w:val="000000"/>
          <w:kern w:val="0"/>
          <w:sz w:val="21"/>
          <w:szCs w:val="21"/>
          <w14:ligatures w14:val="none"/>
        </w:rPr>
        <w:t> Cold-formed steel shear walls with wood structural panels only.</w:t>
      </w:r>
      <w:r w:rsidRPr="00385302">
        <w:rPr>
          <w:rFonts w:eastAsia="Times New Roman" w:cs="Arial"/>
          <w:color w:val="000000"/>
          <w:kern w:val="0"/>
          <w:sz w:val="21"/>
          <w:szCs w:val="21"/>
          <w14:ligatures w14:val="none"/>
        </w:rPr>
        <w:br/>
      </w:r>
      <w:r w:rsidRPr="00385302">
        <w:rPr>
          <w:rFonts w:eastAsia="Times New Roman" w:cs="Arial"/>
          <w:color w:val="000000"/>
          <w:kern w:val="0"/>
          <w:sz w:val="21"/>
          <w:szCs w:val="21"/>
          <w:vertAlign w:val="superscript"/>
          <w14:ligatures w14:val="none"/>
        </w:rPr>
        <w:t>(i)</w:t>
      </w:r>
      <w:r w:rsidRPr="00385302">
        <w:rPr>
          <w:rFonts w:eastAsia="Times New Roman" w:cs="Arial"/>
          <w:color w:val="000000"/>
          <w:kern w:val="0"/>
          <w:sz w:val="21"/>
          <w:szCs w:val="21"/>
          <w14:ligatures w14:val="none"/>
        </w:rPr>
        <w:t> Flat slab concrete moment frames are not considered Benchmark Buildings.</w:t>
      </w:r>
      <w:r w:rsidRPr="00385302">
        <w:rPr>
          <w:rFonts w:eastAsia="Times New Roman" w:cs="Arial"/>
          <w:color w:val="000000"/>
          <w:kern w:val="0"/>
          <w:sz w:val="21"/>
          <w:szCs w:val="21"/>
          <w14:ligatures w14:val="none"/>
        </w:rPr>
        <w:br/>
      </w:r>
      <w:r w:rsidRPr="009B7D25">
        <w:rPr>
          <w:rFonts w:eastAsia="Times New Roman" w:cs="Arial"/>
          <w:color w:val="000000"/>
          <w:kern w:val="0"/>
          <w:sz w:val="21"/>
          <w:szCs w:val="21"/>
          <w:vertAlign w:val="superscript"/>
          <w14:ligatures w14:val="none"/>
        </w:rPr>
        <w:t>(j)</w:t>
      </w:r>
      <w:r w:rsidRPr="00385302">
        <w:rPr>
          <w:rFonts w:eastAsia="Times New Roman" w:cs="Arial"/>
          <w:color w:val="000000"/>
          <w:kern w:val="0"/>
          <w:sz w:val="21"/>
          <w:szCs w:val="21"/>
          <w14:ligatures w14:val="none"/>
        </w:rPr>
        <w:t> Shaded cells are intentionally modified from ASCE 41-</w:t>
      </w:r>
      <w:r w:rsidR="00967213" w:rsidRPr="00385302">
        <w:rPr>
          <w:rFonts w:eastAsia="Times New Roman" w:cs="Arial"/>
          <w:color w:val="000000"/>
          <w:kern w:val="0"/>
          <w:sz w:val="21"/>
          <w:szCs w:val="21"/>
          <w14:ligatures w14:val="none"/>
        </w:rPr>
        <w:t>23</w:t>
      </w:r>
      <w:r w:rsidRPr="00385302">
        <w:rPr>
          <w:rFonts w:eastAsia="Times New Roman" w:cs="Arial"/>
          <w:color w:val="000000"/>
          <w:kern w:val="0"/>
          <w:sz w:val="21"/>
          <w:szCs w:val="21"/>
          <w14:ligatures w14:val="none"/>
        </w:rPr>
        <w:t xml:space="preserve"> Table 3-2.</w:t>
      </w:r>
    </w:p>
    <w:p w14:paraId="3C046A78" w14:textId="77777777" w:rsidR="00E2071D" w:rsidRPr="00652C27" w:rsidRDefault="00E2071D" w:rsidP="00E72542">
      <w:pPr>
        <w:shd w:val="clear" w:color="auto" w:fill="FFFFFF"/>
        <w:spacing w:after="0" w:line="270" w:lineRule="atLeast"/>
        <w:outlineLvl w:val="3"/>
        <w:rPr>
          <w:rFonts w:eastAsia="Times New Roman" w:cs="Arial"/>
          <w:caps/>
          <w:color w:val="333333"/>
          <w:kern w:val="0"/>
          <w:sz w:val="21"/>
          <w:szCs w:val="21"/>
          <w14:ligatures w14:val="none"/>
        </w:rPr>
        <w:sectPr w:rsidR="00E2071D" w:rsidRPr="00652C27" w:rsidSect="002E6547">
          <w:pgSz w:w="12240" w:h="15840"/>
          <w:pgMar w:top="1440" w:right="1440" w:bottom="1440" w:left="1440" w:header="720" w:footer="720" w:gutter="0"/>
          <w:cols w:space="720"/>
          <w:docGrid w:linePitch="360"/>
        </w:sectPr>
      </w:pPr>
    </w:p>
    <w:p w14:paraId="05D029BE" w14:textId="15B70B29" w:rsidR="00B77948" w:rsidRPr="00EE05CB" w:rsidRDefault="00B77948" w:rsidP="00652C27">
      <w:pPr>
        <w:pStyle w:val="Heading2"/>
        <w:spacing w:after="0"/>
        <w:rPr>
          <w:rFonts w:eastAsia="Times New Roman"/>
        </w:rPr>
      </w:pPr>
      <w:bookmarkStart w:id="11" w:name="_Toc227597202"/>
      <w:r w:rsidRPr="00EE05CB">
        <w:rPr>
          <w:rFonts w:eastAsia="Times New Roman"/>
        </w:rPr>
        <w:lastRenderedPageBreak/>
        <w:t xml:space="preserve">3.3 </w:t>
      </w:r>
      <w:r w:rsidR="00EE05CB" w:rsidRPr="00EE05CB">
        <w:rPr>
          <w:rFonts w:eastAsia="Times New Roman"/>
        </w:rPr>
        <w:t>Evaluation Reporting</w:t>
      </w:r>
      <w:bookmarkEnd w:id="11"/>
    </w:p>
    <w:p w14:paraId="294A19E5" w14:textId="75DA6523" w:rsidR="00DF315C" w:rsidRPr="00652C27" w:rsidRDefault="00DF315C" w:rsidP="00652C27">
      <w:pPr>
        <w:pStyle w:val="Heading3"/>
        <w:spacing w:after="0"/>
        <w:rPr>
          <w:rFonts w:asciiTheme="majorHAnsi" w:hAnsiTheme="majorHAnsi"/>
        </w:rPr>
      </w:pPr>
      <w:bookmarkStart w:id="12" w:name="_Toc227597203"/>
      <w:r w:rsidRPr="00652C27">
        <w:rPr>
          <w:rFonts w:asciiTheme="majorHAnsi" w:hAnsiTheme="majorHAnsi"/>
        </w:rPr>
        <w:t>3.3.1 Requirements</w:t>
      </w:r>
      <w:bookmarkEnd w:id="12"/>
    </w:p>
    <w:p w14:paraId="1DDE1CBE" w14:textId="21E8888A" w:rsidR="00B77948" w:rsidRPr="00652C27" w:rsidRDefault="00B77948" w:rsidP="00472A2D">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Each building evaluation and rating basis must be documented as described in this Section. For additional instructions</w:t>
      </w:r>
      <w:r w:rsidR="00DF315C" w:rsidRPr="00652C27">
        <w:rPr>
          <w:rFonts w:eastAsia="Times New Roman" w:cs="Arial"/>
          <w:color w:val="000000"/>
          <w:kern w:val="0"/>
          <w:sz w:val="21"/>
          <w:szCs w:val="21"/>
          <w14:ligatures w14:val="none"/>
        </w:rPr>
        <w:t>,</w:t>
      </w:r>
      <w:r w:rsidRPr="00652C27">
        <w:rPr>
          <w:rFonts w:eastAsia="Times New Roman" w:cs="Arial"/>
          <w:color w:val="000000"/>
          <w:kern w:val="0"/>
          <w:sz w:val="21"/>
          <w:szCs w:val="21"/>
          <w14:ligatures w14:val="none"/>
        </w:rPr>
        <w:t xml:space="preserve"> please contact </w:t>
      </w:r>
      <w:hyperlink r:id="rId23" w:history="1">
        <w:r w:rsidR="00BC4498">
          <w:rPr>
            <w:rFonts w:eastAsia="Times New Roman" w:cs="Arial"/>
            <w:color w:val="444751"/>
            <w:kern w:val="0"/>
            <w:sz w:val="21"/>
            <w:szCs w:val="21"/>
            <w:u w:val="single"/>
            <w14:ligatures w14:val="none"/>
          </w:rPr>
          <w:t>UCSeismicProgram@ucop.edu</w:t>
        </w:r>
      </w:hyperlink>
      <w:r w:rsidRPr="00652C27">
        <w:rPr>
          <w:rFonts w:eastAsia="Times New Roman" w:cs="Arial"/>
          <w:color w:val="000000"/>
          <w:kern w:val="0"/>
          <w:sz w:val="21"/>
          <w:szCs w:val="21"/>
          <w14:ligatures w14:val="none"/>
        </w:rPr>
        <w:t>.</w:t>
      </w:r>
    </w:p>
    <w:p w14:paraId="6D0159C5" w14:textId="313D3978" w:rsidR="00B77948" w:rsidRPr="00652C27" w:rsidRDefault="00B77948" w:rsidP="00472A2D">
      <w:pPr>
        <w:numPr>
          <w:ilvl w:val="0"/>
          <w:numId w:val="10"/>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Buildings with existing ratings </w:t>
      </w:r>
      <w:r w:rsidR="007230A9" w:rsidRPr="00652C27">
        <w:rPr>
          <w:rFonts w:eastAsia="Times New Roman" w:cs="Arial"/>
          <w:color w:val="000000"/>
          <w:kern w:val="0"/>
          <w:sz w:val="21"/>
          <w:szCs w:val="21"/>
          <w14:ligatures w14:val="none"/>
        </w:rPr>
        <w:t>must be reviewed</w:t>
      </w:r>
      <w:r w:rsidR="00EE05CB">
        <w:rPr>
          <w:rFonts w:eastAsia="Times New Roman" w:cs="Arial"/>
          <w:color w:val="000000"/>
          <w:kern w:val="0"/>
          <w:sz w:val="21"/>
          <w:szCs w:val="21"/>
          <w14:ligatures w14:val="none"/>
        </w:rPr>
        <w:t>,</w:t>
      </w:r>
      <w:r w:rsidR="007230A9" w:rsidRPr="00652C27">
        <w:rPr>
          <w:rFonts w:eastAsia="Times New Roman" w:cs="Arial"/>
          <w:color w:val="000000"/>
          <w:kern w:val="0"/>
          <w:sz w:val="21"/>
          <w:szCs w:val="21"/>
          <w14:ligatures w14:val="none"/>
        </w:rPr>
        <w:t xml:space="preserve"> and a rating assigned </w:t>
      </w:r>
      <w:r w:rsidRPr="00652C27">
        <w:rPr>
          <w:rFonts w:eastAsia="Times New Roman" w:cs="Arial"/>
          <w:color w:val="000000"/>
          <w:kern w:val="0"/>
          <w:sz w:val="21"/>
          <w:szCs w:val="21"/>
          <w14:ligatures w14:val="none"/>
        </w:rPr>
        <w:t>with documentation by a CSE (e.g., </w:t>
      </w:r>
      <w:hyperlink r:id="rId24" w:history="1">
        <w:r w:rsidRPr="00652C27">
          <w:rPr>
            <w:rFonts w:eastAsia="Times New Roman" w:cs="Arial"/>
            <w:color w:val="444751"/>
            <w:kern w:val="0"/>
            <w:sz w:val="21"/>
            <w:szCs w:val="21"/>
            <w:u w:val="single"/>
            <w14:ligatures w14:val="none"/>
          </w:rPr>
          <w:t>Certificate of Seismic Performance Rating</w:t>
        </w:r>
      </w:hyperlink>
      <w:r w:rsidRPr="00652C27">
        <w:rPr>
          <w:rFonts w:eastAsia="Times New Roman" w:cs="Arial"/>
          <w:color w:val="000000"/>
          <w:kern w:val="0"/>
          <w:sz w:val="21"/>
          <w:szCs w:val="21"/>
          <w14:ligatures w14:val="none"/>
        </w:rPr>
        <w:t>) verifying an acceptable basis of seismic evaluation (e.g.</w:t>
      </w:r>
      <w:r w:rsidR="00EE05CB">
        <w:rPr>
          <w:rFonts w:eastAsia="Times New Roman" w:cs="Arial"/>
          <w:color w:val="000000"/>
          <w:kern w:val="0"/>
          <w:sz w:val="21"/>
          <w:szCs w:val="21"/>
          <w14:ligatures w14:val="none"/>
        </w:rPr>
        <w:t>,</w:t>
      </w:r>
      <w:r w:rsidRPr="00652C27">
        <w:rPr>
          <w:rFonts w:eastAsia="Times New Roman" w:cs="Arial"/>
          <w:color w:val="000000"/>
          <w:kern w:val="0"/>
          <w:sz w:val="21"/>
          <w:szCs w:val="21"/>
          <w14:ligatures w14:val="none"/>
        </w:rPr>
        <w:t xml:space="preserve"> FEMA 356, ASCE 31, ASCE 41, or FEMA P-154) was completed in 2006 or later.</w:t>
      </w:r>
      <w:r w:rsidRPr="00652C27">
        <w:rPr>
          <w:rFonts w:eastAsia="Times New Roman" w:cs="Arial"/>
          <w:color w:val="000000"/>
          <w:kern w:val="0"/>
          <w:sz w:val="21"/>
          <w:szCs w:val="21"/>
          <w14:ligatures w14:val="none"/>
        </w:rPr>
        <w:br/>
      </w:r>
      <w:r w:rsidRPr="00652C27">
        <w:rPr>
          <w:rFonts w:eastAsia="Times New Roman" w:cs="Arial"/>
          <w:color w:val="000000"/>
          <w:kern w:val="0"/>
          <w:sz w:val="21"/>
          <w:szCs w:val="21"/>
          <w14:ligatures w14:val="none"/>
        </w:rPr>
        <w:br/>
        <w:t>Please refer to </w:t>
      </w:r>
      <w:hyperlink r:id="rId25" w:anchor="a3.2" w:history="1">
        <w:r w:rsidRPr="00652C27">
          <w:rPr>
            <w:rFonts w:eastAsia="Times New Roman" w:cs="Arial"/>
            <w:color w:val="000000"/>
            <w:kern w:val="0"/>
            <w:sz w:val="21"/>
            <w:szCs w:val="21"/>
            <w14:ligatures w14:val="none"/>
          </w:rPr>
          <w:t>Section 3.2</w:t>
        </w:r>
      </w:hyperlink>
      <w:r w:rsidRPr="00652C27">
        <w:rPr>
          <w:rFonts w:eastAsia="Times New Roman" w:cs="Arial"/>
          <w:color w:val="000000"/>
          <w:kern w:val="0"/>
          <w:sz w:val="21"/>
          <w:szCs w:val="21"/>
          <w14:ligatures w14:val="none"/>
        </w:rPr>
        <w:t> to confirm the acceptable basis of seismic evaluation for various building sizes and construction types.</w:t>
      </w:r>
    </w:p>
    <w:p w14:paraId="67DDD5F9" w14:textId="14D2912E" w:rsidR="00B77948" w:rsidRPr="00652C27" w:rsidRDefault="00B77948" w:rsidP="00472A2D">
      <w:pPr>
        <w:numPr>
          <w:ilvl w:val="0"/>
          <w:numId w:val="10"/>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Buildings requiring an ASCE 41 evaluation must be documented with a Building Report and applicable ASCE 41 checklists. Building Report requirements are described in this Section</w:t>
      </w:r>
      <w:r w:rsidR="00FF3A6E" w:rsidRPr="00652C27">
        <w:rPr>
          <w:rFonts w:eastAsia="Times New Roman" w:cs="Arial"/>
          <w:color w:val="000000"/>
          <w:kern w:val="0"/>
          <w:sz w:val="21"/>
          <w:szCs w:val="21"/>
          <w14:ligatures w14:val="none"/>
        </w:rPr>
        <w:t>.</w:t>
      </w:r>
      <w:r w:rsidRPr="00652C27">
        <w:rPr>
          <w:rFonts w:eastAsia="Times New Roman" w:cs="Arial"/>
          <w:color w:val="000000"/>
          <w:kern w:val="0"/>
          <w:sz w:val="21"/>
          <w:szCs w:val="21"/>
          <w14:ligatures w14:val="none"/>
        </w:rPr>
        <w:t xml:space="preserve"> </w:t>
      </w:r>
    </w:p>
    <w:p w14:paraId="44669197" w14:textId="57E96B2F" w:rsidR="00B77948" w:rsidRPr="00652C27" w:rsidRDefault="00EF3A9C" w:rsidP="00652C27">
      <w:pPr>
        <w:numPr>
          <w:ilvl w:val="0"/>
          <w:numId w:val="10"/>
        </w:numPr>
        <w:shd w:val="clear" w:color="auto" w:fill="FFFFFF"/>
        <w:spacing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The performance of buildings</w:t>
      </w:r>
      <w:r w:rsidR="00B77948" w:rsidRPr="00652C27">
        <w:rPr>
          <w:rFonts w:eastAsia="Times New Roman" w:cs="Arial"/>
          <w:color w:val="000000"/>
          <w:kern w:val="0"/>
          <w:sz w:val="21"/>
          <w:szCs w:val="21"/>
          <w14:ligatures w14:val="none"/>
        </w:rPr>
        <w:t xml:space="preserve"> evaluated per FEMA P-154 must be documented, at a minimum, with the FEMA P-154 Level 1 Data Collection Form and additional requirements described in this Section. FEMA P-154 evaluation score conversion to a rating must be based on CSE judgment and evaluation based on </w:t>
      </w:r>
      <w:r w:rsidR="00A96EDB" w:rsidRPr="00652C27">
        <w:rPr>
          <w:rFonts w:eastAsia="Times New Roman" w:cs="Arial"/>
          <w:color w:val="000000"/>
          <w:kern w:val="0"/>
          <w:sz w:val="21"/>
          <w:szCs w:val="21"/>
          <w14:ligatures w14:val="none"/>
        </w:rPr>
        <w:t xml:space="preserve">the </w:t>
      </w:r>
      <w:r w:rsidR="00B77948" w:rsidRPr="00652C27">
        <w:rPr>
          <w:rFonts w:eastAsia="Times New Roman" w:cs="Arial"/>
          <w:color w:val="000000"/>
          <w:kern w:val="0"/>
          <w:sz w:val="21"/>
          <w:szCs w:val="21"/>
          <w14:ligatures w14:val="none"/>
        </w:rPr>
        <w:t>criteria described in </w:t>
      </w:r>
      <w:r w:rsidR="00EE05CB" w:rsidRPr="00652C27">
        <w:rPr>
          <w:rFonts w:eastAsia="Times New Roman" w:cs="Arial"/>
          <w:color w:val="000000"/>
          <w:kern w:val="0"/>
          <w:sz w:val="21"/>
          <w:szCs w:val="21"/>
          <w14:ligatures w14:val="none"/>
        </w:rPr>
        <w:t>Table 1</w:t>
      </w:r>
      <w:r w:rsidR="00B77948" w:rsidRPr="00652C27">
        <w:rPr>
          <w:rFonts w:eastAsia="Times New Roman" w:cs="Arial"/>
          <w:color w:val="000000"/>
          <w:kern w:val="0"/>
          <w:sz w:val="21"/>
          <w:szCs w:val="21"/>
          <w14:ligatures w14:val="none"/>
        </w:rPr>
        <w:t>. The rating must be reported in the “Comments” section of the FEMA P-154 Data Collection Form.</w:t>
      </w:r>
      <w:r w:rsidR="00B77948" w:rsidRPr="00652C27">
        <w:rPr>
          <w:rFonts w:eastAsia="Times New Roman" w:cs="Arial"/>
          <w:color w:val="000000"/>
          <w:kern w:val="0"/>
          <w:sz w:val="21"/>
          <w:szCs w:val="21"/>
          <w14:ligatures w14:val="none"/>
        </w:rPr>
        <w:br/>
      </w:r>
      <w:r w:rsidR="00B77948" w:rsidRPr="00652C27">
        <w:rPr>
          <w:rFonts w:eastAsia="Times New Roman" w:cs="Arial"/>
          <w:color w:val="000000"/>
          <w:kern w:val="0"/>
          <w:sz w:val="21"/>
          <w:szCs w:val="21"/>
          <w14:ligatures w14:val="none"/>
        </w:rPr>
        <w:br/>
        <w:t>Please refer to </w:t>
      </w:r>
      <w:hyperlink r:id="rId26" w:anchor="a3.2.1.B" w:history="1">
        <w:r w:rsidR="00B77948" w:rsidRPr="00652C27">
          <w:rPr>
            <w:rFonts w:eastAsia="Times New Roman" w:cs="Arial"/>
            <w:color w:val="000000"/>
            <w:kern w:val="0"/>
            <w:sz w:val="21"/>
            <w:szCs w:val="21"/>
            <w14:ligatures w14:val="none"/>
          </w:rPr>
          <w:t>Section 3.2.1.B</w:t>
        </w:r>
      </w:hyperlink>
      <w:r w:rsidR="00B77948" w:rsidRPr="00652C27">
        <w:rPr>
          <w:rFonts w:eastAsia="Times New Roman" w:cs="Arial"/>
          <w:color w:val="000000"/>
          <w:kern w:val="0"/>
          <w:sz w:val="21"/>
          <w:szCs w:val="21"/>
          <w14:ligatures w14:val="none"/>
        </w:rPr>
        <w:t> and </w:t>
      </w:r>
      <w:hyperlink r:id="rId27" w:anchor="a3.2.2.C" w:history="1">
        <w:r w:rsidR="00B77948" w:rsidRPr="00652C27">
          <w:rPr>
            <w:rFonts w:eastAsia="Times New Roman" w:cs="Arial"/>
            <w:color w:val="000000"/>
            <w:kern w:val="0"/>
            <w:sz w:val="21"/>
            <w:szCs w:val="21"/>
            <w14:ligatures w14:val="none"/>
          </w:rPr>
          <w:t>Section 3.2.2.C</w:t>
        </w:r>
      </w:hyperlink>
      <w:r w:rsidR="00B77948" w:rsidRPr="00652C27">
        <w:rPr>
          <w:rFonts w:eastAsia="Times New Roman" w:cs="Arial"/>
          <w:color w:val="000000"/>
          <w:kern w:val="0"/>
          <w:sz w:val="21"/>
          <w:szCs w:val="21"/>
          <w14:ligatures w14:val="none"/>
        </w:rPr>
        <w:t> for building criteria in which a FEMA P-154 evaluation is acceptable.</w:t>
      </w:r>
    </w:p>
    <w:p w14:paraId="2DEC296B" w14:textId="17D89367" w:rsidR="00B77948" w:rsidRPr="00652C27" w:rsidRDefault="00B77948" w:rsidP="00472A2D">
      <w:pPr>
        <w:numPr>
          <w:ilvl w:val="0"/>
          <w:numId w:val="10"/>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Buildings that qualify for presumptive ratings must be confirmed with documentation by a CSE (e.g., </w:t>
      </w:r>
      <w:hyperlink r:id="rId28" w:history="1">
        <w:r w:rsidRPr="00652C27">
          <w:rPr>
            <w:rFonts w:eastAsia="Times New Roman" w:cs="Arial"/>
            <w:color w:val="444751"/>
            <w:kern w:val="0"/>
            <w:sz w:val="21"/>
            <w:szCs w:val="21"/>
            <w:u w:val="single"/>
            <w14:ligatures w14:val="none"/>
          </w:rPr>
          <w:t>Certificate of Seismic Performance Rating</w:t>
        </w:r>
      </w:hyperlink>
      <w:r w:rsidRPr="00652C27">
        <w:rPr>
          <w:rFonts w:eastAsia="Times New Roman" w:cs="Arial"/>
          <w:color w:val="000000"/>
          <w:kern w:val="0"/>
          <w:sz w:val="21"/>
          <w:szCs w:val="21"/>
          <w14:ligatures w14:val="none"/>
        </w:rPr>
        <w:t>) verifying that the building code used as the basis of the design and construction is in accordance with the applicable presumptive rating criteria described in </w:t>
      </w:r>
      <w:hyperlink r:id="rId29" w:anchor="a3.2" w:history="1">
        <w:r w:rsidRPr="00652C27">
          <w:rPr>
            <w:rFonts w:eastAsia="Times New Roman" w:cs="Arial"/>
            <w:color w:val="000000"/>
            <w:kern w:val="0"/>
            <w:sz w:val="21"/>
            <w:szCs w:val="21"/>
            <w14:ligatures w14:val="none"/>
          </w:rPr>
          <w:t>Section 3.2</w:t>
        </w:r>
      </w:hyperlink>
      <w:r w:rsidRPr="00652C27">
        <w:rPr>
          <w:rFonts w:eastAsia="Times New Roman" w:cs="Arial"/>
          <w:color w:val="000000"/>
          <w:kern w:val="0"/>
          <w:sz w:val="21"/>
          <w:szCs w:val="21"/>
          <w14:ligatures w14:val="none"/>
        </w:rPr>
        <w:t>.</w:t>
      </w:r>
      <w:r w:rsidRPr="00652C27">
        <w:rPr>
          <w:rFonts w:eastAsia="Times New Roman" w:cs="Arial"/>
          <w:color w:val="000000"/>
          <w:kern w:val="0"/>
          <w:sz w:val="21"/>
          <w:szCs w:val="21"/>
          <w14:ligatures w14:val="none"/>
        </w:rPr>
        <w:br/>
      </w:r>
      <w:r w:rsidRPr="00652C27">
        <w:rPr>
          <w:rFonts w:eastAsia="Times New Roman" w:cs="Arial"/>
          <w:color w:val="000000"/>
          <w:kern w:val="0"/>
          <w:sz w:val="21"/>
          <w:szCs w:val="21"/>
          <w14:ligatures w14:val="none"/>
        </w:rPr>
        <w:br/>
        <w:t>For newly constructed buildings, within 45 days of issuance of the Certificate of Occupancy, presumptive ratings must be confirmed with submitted documentation completed by a CSE (e.g., </w:t>
      </w:r>
      <w:hyperlink r:id="rId30" w:history="1">
        <w:r w:rsidRPr="00472A2D">
          <w:rPr>
            <w:rFonts w:eastAsia="Times New Roman" w:cs="Arial"/>
            <w:color w:val="444751"/>
            <w:kern w:val="0"/>
            <w:sz w:val="21"/>
            <w:szCs w:val="21"/>
            <w:u w:val="single"/>
            <w14:ligatures w14:val="none"/>
          </w:rPr>
          <w:t>Certificate of Seismic Performance Rating</w:t>
        </w:r>
      </w:hyperlink>
      <w:r w:rsidRPr="00652C27">
        <w:rPr>
          <w:rFonts w:eastAsia="Times New Roman" w:cs="Arial"/>
          <w:color w:val="000000"/>
          <w:kern w:val="0"/>
          <w:sz w:val="21"/>
          <w:szCs w:val="21"/>
          <w14:ligatures w14:val="none"/>
        </w:rPr>
        <w:t>) verifying that the building code used as the basis of the design and construction is in accordance with the applicable presumptive rating criteria described in </w:t>
      </w:r>
      <w:hyperlink r:id="rId31" w:anchor="a3.2" w:history="1">
        <w:r w:rsidRPr="00652C27">
          <w:rPr>
            <w:rFonts w:eastAsia="Times New Roman" w:cs="Arial"/>
            <w:color w:val="000000"/>
            <w:kern w:val="0"/>
            <w:sz w:val="21"/>
            <w:szCs w:val="21"/>
            <w14:ligatures w14:val="none"/>
          </w:rPr>
          <w:t>Section 3.2</w:t>
        </w:r>
      </w:hyperlink>
      <w:r w:rsidRPr="00652C27">
        <w:rPr>
          <w:rFonts w:eastAsia="Times New Roman" w:cs="Arial"/>
          <w:color w:val="000000"/>
          <w:kern w:val="0"/>
          <w:sz w:val="21"/>
          <w:szCs w:val="21"/>
          <w14:ligatures w14:val="none"/>
        </w:rPr>
        <w:t>.</w:t>
      </w:r>
    </w:p>
    <w:p w14:paraId="57FDC65C" w14:textId="6A9B913C" w:rsidR="00B77948" w:rsidRPr="00652C27" w:rsidRDefault="00B77948" w:rsidP="00472A2D">
      <w:pPr>
        <w:numPr>
          <w:ilvl w:val="0"/>
          <w:numId w:val="10"/>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lastRenderedPageBreak/>
        <w:t xml:space="preserve">All building evaluations must include a survey of potential falling hazards. </w:t>
      </w:r>
      <w:r w:rsidR="00A96EDB" w:rsidRPr="00652C27">
        <w:rPr>
          <w:rFonts w:eastAsia="Times New Roman" w:cs="Arial"/>
          <w:color w:val="000000"/>
          <w:kern w:val="0"/>
          <w:sz w:val="21"/>
          <w:szCs w:val="21"/>
          <w14:ligatures w14:val="none"/>
        </w:rPr>
        <w:t>The s</w:t>
      </w:r>
      <w:r w:rsidRPr="00652C27">
        <w:rPr>
          <w:rFonts w:eastAsia="Times New Roman" w:cs="Arial"/>
          <w:color w:val="000000"/>
          <w:kern w:val="0"/>
          <w:sz w:val="21"/>
          <w:szCs w:val="21"/>
          <w14:ligatures w14:val="none"/>
        </w:rPr>
        <w:t>cope of falling hazard surveys must include representative building walk-through observations (including public access areas such as walkways, building perimeters, assembly areas, as well as ingress and egress pathways of travel) and reporting of features presenting a high potential life or safety hazard to occupants, or storage of materials that pose a safety hazard. Risk assessment should be based on engineering judgment, guided by observed past seismic performance of similar features</w:t>
      </w:r>
      <w:r w:rsidR="0093585D" w:rsidRPr="00652C27">
        <w:rPr>
          <w:rFonts w:eastAsia="Times New Roman" w:cs="Arial"/>
          <w:color w:val="000000"/>
          <w:kern w:val="0"/>
          <w:sz w:val="21"/>
          <w:szCs w:val="21"/>
          <w14:ligatures w14:val="none"/>
        </w:rPr>
        <w:t>,</w:t>
      </w:r>
      <w:r w:rsidRPr="00652C27">
        <w:rPr>
          <w:rFonts w:eastAsia="Times New Roman" w:cs="Arial"/>
          <w:color w:val="000000"/>
          <w:kern w:val="0"/>
          <w:sz w:val="21"/>
          <w:szCs w:val="21"/>
          <w14:ligatures w14:val="none"/>
        </w:rPr>
        <w:t xml:space="preserve"> and does not require completion of an ASCE 41 “Nonstructural Checklist”. Such hazards may </w:t>
      </w:r>
      <w:proofErr w:type="gramStart"/>
      <w:r w:rsidRPr="00652C27">
        <w:rPr>
          <w:rFonts w:eastAsia="Times New Roman" w:cs="Arial"/>
          <w:color w:val="000000"/>
          <w:kern w:val="0"/>
          <w:sz w:val="21"/>
          <w:szCs w:val="21"/>
          <w14:ligatures w14:val="none"/>
        </w:rPr>
        <w:t>include</w:t>
      </w:r>
      <w:proofErr w:type="gramEnd"/>
      <w:r w:rsidRPr="00652C27">
        <w:rPr>
          <w:rFonts w:eastAsia="Times New Roman" w:cs="Arial"/>
          <w:color w:val="000000"/>
          <w:kern w:val="0"/>
          <w:sz w:val="21"/>
          <w:szCs w:val="21"/>
          <w14:ligatures w14:val="none"/>
        </w:rPr>
        <w:t>, but are not limited to:</w:t>
      </w:r>
    </w:p>
    <w:p w14:paraId="3DAFA51E" w14:textId="429B99C2" w:rsidR="00B77948" w:rsidRPr="00652C27" w:rsidRDefault="00B77948" w:rsidP="00652C27">
      <w:pPr>
        <w:numPr>
          <w:ilvl w:val="1"/>
          <w:numId w:val="10"/>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Heavy ceilings, features</w:t>
      </w:r>
      <w:r w:rsidR="0093585D" w:rsidRPr="00652C27">
        <w:rPr>
          <w:rFonts w:eastAsia="Times New Roman" w:cs="Arial"/>
          <w:color w:val="000000"/>
          <w:kern w:val="0"/>
          <w:sz w:val="21"/>
          <w:szCs w:val="21"/>
          <w14:ligatures w14:val="none"/>
        </w:rPr>
        <w:t>,</w:t>
      </w:r>
      <w:r w:rsidRPr="00652C27">
        <w:rPr>
          <w:rFonts w:eastAsia="Times New Roman" w:cs="Arial"/>
          <w:color w:val="000000"/>
          <w:kern w:val="0"/>
          <w:sz w:val="21"/>
          <w:szCs w:val="21"/>
          <w14:ligatures w14:val="none"/>
        </w:rPr>
        <w:t xml:space="preserve"> or ornamentation above large lecture halls, auditoriums, lobbies</w:t>
      </w:r>
      <w:r w:rsidR="00C77B17" w:rsidRPr="00652C27">
        <w:rPr>
          <w:rFonts w:eastAsia="Times New Roman" w:cs="Arial"/>
          <w:color w:val="000000"/>
          <w:kern w:val="0"/>
          <w:sz w:val="21"/>
          <w:szCs w:val="21"/>
          <w14:ligatures w14:val="none"/>
        </w:rPr>
        <w:t>,</w:t>
      </w:r>
      <w:r w:rsidRPr="00652C27">
        <w:rPr>
          <w:rFonts w:eastAsia="Times New Roman" w:cs="Arial"/>
          <w:color w:val="000000"/>
          <w:kern w:val="0"/>
          <w:sz w:val="21"/>
          <w:szCs w:val="21"/>
          <w14:ligatures w14:val="none"/>
        </w:rPr>
        <w:t xml:space="preserve"> or other areas where large numbers of people </w:t>
      </w:r>
      <w:proofErr w:type="gramStart"/>
      <w:r w:rsidRPr="00652C27">
        <w:rPr>
          <w:rFonts w:eastAsia="Times New Roman" w:cs="Arial"/>
          <w:color w:val="000000"/>
          <w:kern w:val="0"/>
          <w:sz w:val="21"/>
          <w:szCs w:val="21"/>
          <w14:ligatures w14:val="none"/>
        </w:rPr>
        <w:t>congregate;</w:t>
      </w:r>
      <w:proofErr w:type="gramEnd"/>
    </w:p>
    <w:p w14:paraId="165E46BE" w14:textId="77777777" w:rsidR="00B77948" w:rsidRPr="00652C27" w:rsidRDefault="00B77948" w:rsidP="00652C27">
      <w:pPr>
        <w:numPr>
          <w:ilvl w:val="1"/>
          <w:numId w:val="10"/>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Heavy masonry or stone veneer above exit ways and public access </w:t>
      </w:r>
      <w:proofErr w:type="gramStart"/>
      <w:r w:rsidRPr="00652C27">
        <w:rPr>
          <w:rFonts w:eastAsia="Times New Roman" w:cs="Arial"/>
          <w:color w:val="000000"/>
          <w:kern w:val="0"/>
          <w:sz w:val="21"/>
          <w:szCs w:val="21"/>
          <w14:ligatures w14:val="none"/>
        </w:rPr>
        <w:t>areas;</w:t>
      </w:r>
      <w:proofErr w:type="gramEnd"/>
    </w:p>
    <w:p w14:paraId="39CCAE81" w14:textId="77777777" w:rsidR="00B77948" w:rsidRPr="00652C27" w:rsidRDefault="00B77948" w:rsidP="00652C27">
      <w:pPr>
        <w:numPr>
          <w:ilvl w:val="1"/>
          <w:numId w:val="10"/>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Unbraced masonry parapets, cornices, heavy cladding, or other appendages above exit ways and public access </w:t>
      </w:r>
      <w:proofErr w:type="gramStart"/>
      <w:r w:rsidRPr="00652C27">
        <w:rPr>
          <w:rFonts w:eastAsia="Times New Roman" w:cs="Arial"/>
          <w:color w:val="000000"/>
          <w:kern w:val="0"/>
          <w:sz w:val="21"/>
          <w:szCs w:val="21"/>
          <w14:ligatures w14:val="none"/>
        </w:rPr>
        <w:t>areas;</w:t>
      </w:r>
      <w:proofErr w:type="gramEnd"/>
    </w:p>
    <w:p w14:paraId="7C4F6FA3" w14:textId="77777777" w:rsidR="00B77948" w:rsidRPr="00652C27" w:rsidRDefault="00B77948" w:rsidP="00652C27">
      <w:pPr>
        <w:numPr>
          <w:ilvl w:val="1"/>
          <w:numId w:val="10"/>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Unrestrained hazardous materials </w:t>
      </w:r>
      <w:proofErr w:type="gramStart"/>
      <w:r w:rsidRPr="00652C27">
        <w:rPr>
          <w:rFonts w:eastAsia="Times New Roman" w:cs="Arial"/>
          <w:color w:val="000000"/>
          <w:kern w:val="0"/>
          <w:sz w:val="21"/>
          <w:szCs w:val="21"/>
          <w14:ligatures w14:val="none"/>
        </w:rPr>
        <w:t>storage;</w:t>
      </w:r>
      <w:proofErr w:type="gramEnd"/>
    </w:p>
    <w:p w14:paraId="0E7ACC2F" w14:textId="6D1F9B30" w:rsidR="00B77948" w:rsidRPr="00652C27" w:rsidRDefault="00B77948" w:rsidP="00652C27">
      <w:pPr>
        <w:numPr>
          <w:ilvl w:val="1"/>
          <w:numId w:val="10"/>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Masonry </w:t>
      </w:r>
      <w:proofErr w:type="gramStart"/>
      <w:r w:rsidRPr="00652C27">
        <w:rPr>
          <w:rFonts w:eastAsia="Times New Roman" w:cs="Arial"/>
          <w:color w:val="000000"/>
          <w:kern w:val="0"/>
          <w:sz w:val="21"/>
          <w:szCs w:val="21"/>
          <w14:ligatures w14:val="none"/>
        </w:rPr>
        <w:t>chimneys;</w:t>
      </w:r>
      <w:proofErr w:type="gramEnd"/>
    </w:p>
    <w:p w14:paraId="17F7E63E" w14:textId="0D15B5AA" w:rsidR="00B77948" w:rsidRPr="00652C27" w:rsidRDefault="00B77948" w:rsidP="00652C27">
      <w:pPr>
        <w:numPr>
          <w:ilvl w:val="1"/>
          <w:numId w:val="10"/>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Unrestrained natural gas-fueled equipment such as water heaters, boilers, emergency generators, etc.</w:t>
      </w:r>
      <w:r w:rsidR="00DA5731" w:rsidRPr="00652C27">
        <w:rPr>
          <w:rFonts w:eastAsia="Times New Roman" w:cs="Arial"/>
          <w:color w:val="000000"/>
          <w:kern w:val="0"/>
          <w:sz w:val="21"/>
          <w:szCs w:val="21"/>
          <w14:ligatures w14:val="none"/>
        </w:rPr>
        <w:t>; and</w:t>
      </w:r>
    </w:p>
    <w:p w14:paraId="1C4890B9" w14:textId="77777777" w:rsidR="00B77948" w:rsidRPr="00652C27" w:rsidRDefault="00B77948" w:rsidP="00652C27">
      <w:pPr>
        <w:numPr>
          <w:ilvl w:val="1"/>
          <w:numId w:val="10"/>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Any other nonstructural component presenting (1) a high potential falling hazard that could impede egress or (2) a life safety falling hazard to occupants.</w:t>
      </w:r>
    </w:p>
    <w:p w14:paraId="26E4C587" w14:textId="7919A3BC" w:rsidR="00B77948" w:rsidRPr="00652C27" w:rsidRDefault="00B77948" w:rsidP="00652C27">
      <w:pPr>
        <w:numPr>
          <w:ilvl w:val="0"/>
          <w:numId w:val="10"/>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All building evaluations and presumptive rating verifications must include firsthand visual observation of the building by the evaluator to verify </w:t>
      </w:r>
      <w:r w:rsidR="00DA5731" w:rsidRPr="00652C27">
        <w:rPr>
          <w:rFonts w:eastAsia="Times New Roman" w:cs="Arial"/>
          <w:color w:val="000000"/>
          <w:kern w:val="0"/>
          <w:sz w:val="21"/>
          <w:szCs w:val="21"/>
          <w14:ligatures w14:val="none"/>
        </w:rPr>
        <w:t xml:space="preserve">that </w:t>
      </w:r>
      <w:r w:rsidRPr="00652C27">
        <w:rPr>
          <w:rFonts w:eastAsia="Times New Roman" w:cs="Arial"/>
          <w:color w:val="000000"/>
          <w:kern w:val="0"/>
          <w:sz w:val="21"/>
          <w:szCs w:val="21"/>
          <w14:ligatures w14:val="none"/>
        </w:rPr>
        <w:t>existing conditions conform to engineering drawings and other supporting information (e.g., building reports, remote imagery, permit records, etc.).</w:t>
      </w:r>
      <w:r w:rsidR="00210EBC" w:rsidRPr="00652C27">
        <w:rPr>
          <w:rFonts w:eastAsia="Times New Roman" w:cs="Arial"/>
          <w:color w:val="000000"/>
          <w:kern w:val="0"/>
          <w:sz w:val="21"/>
          <w:szCs w:val="21"/>
          <w14:ligatures w14:val="none"/>
        </w:rPr>
        <w:br/>
      </w:r>
    </w:p>
    <w:p w14:paraId="317A87FD" w14:textId="248AD8FE" w:rsidR="00B77948" w:rsidRPr="00652C27" w:rsidRDefault="00513DA9" w:rsidP="00652C27">
      <w:pPr>
        <w:numPr>
          <w:ilvl w:val="0"/>
          <w:numId w:val="10"/>
        </w:numPr>
        <w:shd w:val="clear" w:color="auto" w:fill="FFFFFF"/>
        <w:spacing w:before="100" w:beforeAutospacing="1" w:after="0" w:line="360" w:lineRule="atLeast"/>
        <w:ind w:left="1094"/>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All building evaluations and bases for ratings must incorporate the most current ground motions and other geo-seismic hazard analyses. Where available, recent site-specific ground motion analyses should be utilized.</w:t>
      </w:r>
      <w:r w:rsidR="00B77948" w:rsidRPr="00652C27">
        <w:rPr>
          <w:rFonts w:eastAsia="Times New Roman" w:cs="Arial"/>
          <w:color w:val="000000"/>
          <w:kern w:val="0"/>
          <w:sz w:val="21"/>
          <w:szCs w:val="21"/>
          <w14:ligatures w14:val="none"/>
        </w:rPr>
        <w:t xml:space="preserve"> USGS ground motion </w:t>
      </w:r>
      <w:r w:rsidR="000E28FE" w:rsidRPr="00652C27">
        <w:rPr>
          <w:rFonts w:eastAsia="Times New Roman" w:cs="Arial"/>
          <w:color w:val="000000"/>
          <w:kern w:val="0"/>
          <w:sz w:val="21"/>
          <w:szCs w:val="21"/>
          <w14:ligatures w14:val="none"/>
        </w:rPr>
        <w:t xml:space="preserve">estimates derived from the National Seismic Hazard Model </w:t>
      </w:r>
      <w:r w:rsidR="00B77948" w:rsidRPr="00652C27">
        <w:rPr>
          <w:rFonts w:eastAsia="Times New Roman" w:cs="Arial"/>
          <w:color w:val="000000"/>
          <w:kern w:val="0"/>
          <w:sz w:val="21"/>
          <w:szCs w:val="21"/>
          <w14:ligatures w14:val="none"/>
        </w:rPr>
        <w:t xml:space="preserve">are acceptable if site-specific </w:t>
      </w:r>
      <w:r w:rsidR="00BE7489" w:rsidRPr="00652C27">
        <w:rPr>
          <w:rFonts w:eastAsia="Times New Roman" w:cs="Arial"/>
          <w:color w:val="000000"/>
          <w:kern w:val="0"/>
          <w:sz w:val="21"/>
          <w:szCs w:val="21"/>
          <w14:ligatures w14:val="none"/>
        </w:rPr>
        <w:t xml:space="preserve">hazard results </w:t>
      </w:r>
      <w:r w:rsidR="00B77948" w:rsidRPr="00652C27">
        <w:rPr>
          <w:rFonts w:eastAsia="Times New Roman" w:cs="Arial"/>
          <w:color w:val="000000"/>
          <w:kern w:val="0"/>
          <w:sz w:val="21"/>
          <w:szCs w:val="21"/>
          <w14:ligatures w14:val="none"/>
        </w:rPr>
        <w:t>data are not readily available.</w:t>
      </w:r>
      <w:r w:rsidR="00210EBC" w:rsidRPr="00652C27">
        <w:rPr>
          <w:rFonts w:eastAsia="Times New Roman" w:cs="Arial"/>
          <w:color w:val="000000"/>
          <w:kern w:val="0"/>
          <w:sz w:val="21"/>
          <w:szCs w:val="21"/>
          <w14:ligatures w14:val="none"/>
        </w:rPr>
        <w:br/>
      </w:r>
    </w:p>
    <w:p w14:paraId="44BFB460" w14:textId="77777777" w:rsidR="00B77948" w:rsidRPr="00652C27" w:rsidRDefault="00B77948" w:rsidP="00652C27">
      <w:pPr>
        <w:numPr>
          <w:ilvl w:val="0"/>
          <w:numId w:val="10"/>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A “building” identified by a single CAAN ID number that has more than one structurally separate unit (e.g., a six-story main structure with an adjacent separate one-story structure) requires a rating for each structurally separate portion. The main building must be identified by the current CAAN ID number and each auxiliary unit by the same CAAN ID number with a </w:t>
      </w:r>
      <w:r w:rsidRPr="00652C27">
        <w:rPr>
          <w:rFonts w:eastAsia="Times New Roman" w:cs="Arial"/>
          <w:color w:val="000000"/>
          <w:kern w:val="0"/>
          <w:sz w:val="21"/>
          <w:szCs w:val="21"/>
          <w14:ligatures w14:val="none"/>
        </w:rPr>
        <w:lastRenderedPageBreak/>
        <w:t>decimal number suffix (e.g., main building CAAN ID 1034; auxiliary building CAAN ID 1034.1).</w:t>
      </w:r>
    </w:p>
    <w:p w14:paraId="09779AF3" w14:textId="77777777" w:rsidR="00B77948" w:rsidRPr="00652C27" w:rsidRDefault="00B77948" w:rsidP="00652C27">
      <w:pPr>
        <w:numPr>
          <w:ilvl w:val="0"/>
          <w:numId w:val="10"/>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For all buildings, the CSE must provide an approximate range of retrofit costs in the following Cost-Range categories:</w:t>
      </w:r>
    </w:p>
    <w:p w14:paraId="4C80081C" w14:textId="77777777" w:rsidR="00B77948" w:rsidRPr="00652C27" w:rsidRDefault="00B77948" w:rsidP="00652C27">
      <w:pPr>
        <w:numPr>
          <w:ilvl w:val="1"/>
          <w:numId w:val="11"/>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Low: less than $50 per square foot (sf)</w:t>
      </w:r>
    </w:p>
    <w:p w14:paraId="66C3FDF9" w14:textId="77777777" w:rsidR="00B77948" w:rsidRPr="00652C27" w:rsidRDefault="00B77948" w:rsidP="00652C27">
      <w:pPr>
        <w:numPr>
          <w:ilvl w:val="1"/>
          <w:numId w:val="11"/>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Medium: greater than $50 per sf and less than $200 per sf</w:t>
      </w:r>
    </w:p>
    <w:p w14:paraId="07F33791" w14:textId="77777777" w:rsidR="00B77948" w:rsidRPr="00652C27" w:rsidRDefault="00B77948" w:rsidP="00652C27">
      <w:pPr>
        <w:numPr>
          <w:ilvl w:val="1"/>
          <w:numId w:val="11"/>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High: greater than $200 per sf and less than $400 per sf</w:t>
      </w:r>
    </w:p>
    <w:p w14:paraId="18A75DB1" w14:textId="77777777" w:rsidR="00B77948" w:rsidRPr="00652C27" w:rsidRDefault="00B77948" w:rsidP="00652C27">
      <w:pPr>
        <w:numPr>
          <w:ilvl w:val="1"/>
          <w:numId w:val="11"/>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Very High: greater than $400 per sf</w:t>
      </w:r>
    </w:p>
    <w:p w14:paraId="67C202A0" w14:textId="0F479FEA" w:rsidR="00B77948" w:rsidRPr="00652C27" w:rsidRDefault="00B344C6" w:rsidP="00652C27">
      <w:pPr>
        <w:shd w:val="clear" w:color="auto" w:fill="FFFFFF"/>
        <w:spacing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The </w:t>
      </w:r>
      <w:r w:rsidR="001C7EC2" w:rsidRPr="00652C27">
        <w:rPr>
          <w:rFonts w:eastAsia="Times New Roman" w:cs="Arial"/>
          <w:color w:val="000000"/>
          <w:kern w:val="0"/>
          <w:sz w:val="21"/>
          <w:szCs w:val="21"/>
          <w14:ligatures w14:val="none"/>
        </w:rPr>
        <w:t>assumption should be</w:t>
      </w:r>
      <w:r w:rsidR="00B77948" w:rsidRPr="00652C27">
        <w:rPr>
          <w:rFonts w:eastAsia="Times New Roman" w:cs="Arial"/>
          <w:color w:val="000000"/>
          <w:kern w:val="0"/>
          <w:sz w:val="21"/>
          <w:szCs w:val="21"/>
          <w14:ligatures w14:val="none"/>
        </w:rPr>
        <w:t xml:space="preserve"> a complete retrofit </w:t>
      </w:r>
      <w:r w:rsidR="00D30AEC" w:rsidRPr="00652C27">
        <w:rPr>
          <w:rFonts w:eastAsia="Times New Roman" w:cs="Arial"/>
          <w:color w:val="000000"/>
          <w:kern w:val="0"/>
          <w:sz w:val="21"/>
          <w:szCs w:val="21"/>
          <w14:ligatures w14:val="none"/>
        </w:rPr>
        <w:t xml:space="preserve">that </w:t>
      </w:r>
      <w:r w:rsidR="00B77948" w:rsidRPr="00652C27">
        <w:rPr>
          <w:rFonts w:eastAsia="Times New Roman" w:cs="Arial"/>
          <w:color w:val="000000"/>
          <w:kern w:val="0"/>
          <w:sz w:val="21"/>
          <w:szCs w:val="21"/>
          <w14:ligatures w14:val="none"/>
        </w:rPr>
        <w:t>conform</w:t>
      </w:r>
      <w:r w:rsidR="00DF5D00" w:rsidRPr="00652C27">
        <w:rPr>
          <w:rFonts w:eastAsia="Times New Roman" w:cs="Arial"/>
          <w:color w:val="000000"/>
          <w:kern w:val="0"/>
          <w:sz w:val="21"/>
          <w:szCs w:val="21"/>
          <w14:ligatures w14:val="none"/>
        </w:rPr>
        <w:t>s</w:t>
      </w:r>
      <w:r w:rsidR="00B77948" w:rsidRPr="00652C27">
        <w:rPr>
          <w:rFonts w:eastAsia="Times New Roman" w:cs="Arial"/>
          <w:color w:val="000000"/>
          <w:kern w:val="0"/>
          <w:sz w:val="21"/>
          <w:szCs w:val="21"/>
          <w14:ligatures w14:val="none"/>
        </w:rPr>
        <w:t xml:space="preserve"> to the current UC Policy. Note </w:t>
      </w:r>
      <w:r w:rsidR="00C33801" w:rsidRPr="00652C27">
        <w:rPr>
          <w:rFonts w:eastAsia="Times New Roman" w:cs="Arial"/>
          <w:color w:val="000000"/>
          <w:kern w:val="0"/>
          <w:sz w:val="21"/>
          <w:szCs w:val="21"/>
          <w14:ligatures w14:val="none"/>
        </w:rPr>
        <w:t>that</w:t>
      </w:r>
      <w:r w:rsidR="00B77948" w:rsidRPr="00652C27">
        <w:rPr>
          <w:rFonts w:eastAsia="Times New Roman" w:cs="Arial"/>
          <w:color w:val="000000"/>
          <w:kern w:val="0"/>
          <w:sz w:val="21"/>
          <w:szCs w:val="21"/>
          <w14:ligatures w14:val="none"/>
        </w:rPr>
        <w:t xml:space="preserve"> </w:t>
      </w:r>
      <w:r w:rsidR="00C33801" w:rsidRPr="00652C27">
        <w:rPr>
          <w:rFonts w:eastAsia="Times New Roman" w:cs="Arial"/>
          <w:color w:val="000000"/>
          <w:kern w:val="0"/>
          <w:sz w:val="21"/>
          <w:szCs w:val="21"/>
          <w14:ligatures w14:val="none"/>
        </w:rPr>
        <w:t xml:space="preserve">the </w:t>
      </w:r>
      <w:r w:rsidR="00B77948" w:rsidRPr="00652C27">
        <w:rPr>
          <w:rFonts w:eastAsia="Times New Roman" w:cs="Arial"/>
          <w:color w:val="000000"/>
          <w:kern w:val="0"/>
          <w:sz w:val="21"/>
          <w:szCs w:val="21"/>
          <w14:ligatures w14:val="none"/>
        </w:rPr>
        <w:t>range</w:t>
      </w:r>
      <w:r w:rsidR="00D4443D" w:rsidRPr="00652C27">
        <w:rPr>
          <w:rFonts w:eastAsia="Times New Roman" w:cs="Arial"/>
          <w:color w:val="000000"/>
          <w:kern w:val="0"/>
          <w:sz w:val="21"/>
          <w:szCs w:val="21"/>
          <w14:ligatures w14:val="none"/>
        </w:rPr>
        <w:t>s</w:t>
      </w:r>
      <w:r w:rsidR="00E74725" w:rsidRPr="00652C27">
        <w:rPr>
          <w:rFonts w:eastAsia="Times New Roman" w:cs="Arial"/>
          <w:color w:val="000000"/>
          <w:kern w:val="0"/>
          <w:sz w:val="21"/>
          <w:szCs w:val="21"/>
          <w14:ligatures w14:val="none"/>
        </w:rPr>
        <w:t xml:space="preserve"> indicated in Categories</w:t>
      </w:r>
      <w:r w:rsidR="00C33801" w:rsidRPr="00652C27">
        <w:rPr>
          <w:rFonts w:eastAsia="Times New Roman" w:cs="Arial"/>
          <w:color w:val="000000"/>
          <w:kern w:val="0"/>
          <w:sz w:val="21"/>
          <w:szCs w:val="21"/>
          <w14:ligatures w14:val="none"/>
        </w:rPr>
        <w:t xml:space="preserve"> I to IV</w:t>
      </w:r>
      <w:r w:rsidR="00B77948" w:rsidRPr="00652C27">
        <w:rPr>
          <w:rFonts w:eastAsia="Times New Roman" w:cs="Arial"/>
          <w:color w:val="000000"/>
          <w:kern w:val="0"/>
          <w:sz w:val="21"/>
          <w:szCs w:val="21"/>
          <w14:ligatures w14:val="none"/>
        </w:rPr>
        <w:t xml:space="preserve"> include all construction costs, including code upgrades (e.g., accessibility, fire and life safety, mechanical, electrical, plumbing) triggered by the seismic retrofit.  It is acknowledged that such cost range</w:t>
      </w:r>
      <w:r w:rsidR="002A4DB4" w:rsidRPr="00652C27">
        <w:rPr>
          <w:rFonts w:eastAsia="Times New Roman" w:cs="Arial"/>
          <w:color w:val="000000"/>
          <w:kern w:val="0"/>
          <w:sz w:val="21"/>
          <w:szCs w:val="21"/>
          <w14:ligatures w14:val="none"/>
        </w:rPr>
        <w:t>s</w:t>
      </w:r>
      <w:r w:rsidR="00B77948" w:rsidRPr="00652C27">
        <w:rPr>
          <w:rFonts w:eastAsia="Times New Roman" w:cs="Arial"/>
          <w:color w:val="000000"/>
          <w:kern w:val="0"/>
          <w:sz w:val="21"/>
          <w:szCs w:val="21"/>
          <w14:ligatures w14:val="none"/>
        </w:rPr>
        <w:t xml:space="preserve"> </w:t>
      </w:r>
      <w:r w:rsidR="002A4DB4" w:rsidRPr="00652C27">
        <w:rPr>
          <w:rFonts w:eastAsia="Times New Roman" w:cs="Arial"/>
          <w:color w:val="000000"/>
          <w:kern w:val="0"/>
          <w:sz w:val="21"/>
          <w:szCs w:val="21"/>
          <w14:ligatures w14:val="none"/>
        </w:rPr>
        <w:t xml:space="preserve">are </w:t>
      </w:r>
      <w:r w:rsidR="00B77948" w:rsidRPr="00652C27">
        <w:rPr>
          <w:rFonts w:eastAsia="Times New Roman" w:cs="Arial"/>
          <w:color w:val="000000"/>
          <w:kern w:val="0"/>
          <w:sz w:val="21"/>
          <w:szCs w:val="21"/>
          <w14:ligatures w14:val="none"/>
        </w:rPr>
        <w:t xml:space="preserve">assumed to be based only on the engineer’s rough estimate and </w:t>
      </w:r>
      <w:r w:rsidR="00F521B4" w:rsidRPr="00652C27">
        <w:rPr>
          <w:rFonts w:eastAsia="Times New Roman" w:cs="Arial"/>
          <w:color w:val="000000"/>
          <w:kern w:val="0"/>
          <w:sz w:val="21"/>
          <w:szCs w:val="21"/>
          <w14:ligatures w14:val="none"/>
        </w:rPr>
        <w:t>are</w:t>
      </w:r>
      <w:r w:rsidR="00B77948" w:rsidRPr="00652C27">
        <w:rPr>
          <w:rFonts w:eastAsia="Times New Roman" w:cs="Arial"/>
          <w:color w:val="000000"/>
          <w:kern w:val="0"/>
          <w:sz w:val="21"/>
          <w:szCs w:val="21"/>
          <w14:ligatures w14:val="none"/>
        </w:rPr>
        <w:t> </w:t>
      </w:r>
      <w:r w:rsidR="00B77948" w:rsidRPr="00652C27">
        <w:rPr>
          <w:rFonts w:eastAsia="Times New Roman" w:cs="Arial"/>
          <w:color w:val="000000"/>
          <w:kern w:val="0"/>
          <w:sz w:val="21"/>
          <w:szCs w:val="21"/>
          <w:u w:val="single"/>
          <w14:ligatures w14:val="none"/>
        </w:rPr>
        <w:t>not</w:t>
      </w:r>
      <w:r w:rsidR="00B77948" w:rsidRPr="00652C27">
        <w:rPr>
          <w:rFonts w:eastAsia="Times New Roman" w:cs="Arial"/>
          <w:color w:val="000000"/>
          <w:kern w:val="0"/>
          <w:sz w:val="21"/>
          <w:szCs w:val="21"/>
          <w14:ligatures w14:val="none"/>
        </w:rPr>
        <w:t xml:space="preserve"> intended to require input from a professional cost estimator. No specific </w:t>
      </w:r>
      <w:r w:rsidR="00F521B4" w:rsidRPr="00652C27">
        <w:rPr>
          <w:rFonts w:eastAsia="Times New Roman" w:cs="Arial"/>
          <w:color w:val="000000"/>
          <w:kern w:val="0"/>
          <w:sz w:val="21"/>
          <w:szCs w:val="21"/>
          <w14:ligatures w14:val="none"/>
        </w:rPr>
        <w:t xml:space="preserve">numerical </w:t>
      </w:r>
      <w:r w:rsidR="00B77948" w:rsidRPr="00652C27">
        <w:rPr>
          <w:rFonts w:eastAsia="Times New Roman" w:cs="Arial"/>
          <w:color w:val="000000"/>
          <w:kern w:val="0"/>
          <w:sz w:val="21"/>
          <w:szCs w:val="21"/>
          <w14:ligatures w14:val="none"/>
        </w:rPr>
        <w:t xml:space="preserve">estimate is required to be supplied </w:t>
      </w:r>
      <w:r w:rsidR="004C6B2B" w:rsidRPr="00652C27">
        <w:rPr>
          <w:rFonts w:eastAsia="Times New Roman" w:cs="Arial"/>
          <w:color w:val="000000"/>
          <w:kern w:val="0"/>
          <w:sz w:val="21"/>
          <w:szCs w:val="21"/>
          <w14:ligatures w14:val="none"/>
        </w:rPr>
        <w:t>for this evaluation</w:t>
      </w:r>
      <w:r w:rsidR="00313297" w:rsidRPr="00652C27">
        <w:rPr>
          <w:rFonts w:eastAsia="Times New Roman" w:cs="Arial"/>
          <w:color w:val="000000"/>
          <w:kern w:val="0"/>
          <w:sz w:val="21"/>
          <w:szCs w:val="21"/>
          <w14:ligatures w14:val="none"/>
        </w:rPr>
        <w:t>;</w:t>
      </w:r>
      <w:r w:rsidR="00B77948" w:rsidRPr="00652C27">
        <w:rPr>
          <w:rFonts w:eastAsia="Times New Roman" w:cs="Arial"/>
          <w:color w:val="000000"/>
          <w:kern w:val="0"/>
          <w:sz w:val="21"/>
          <w:szCs w:val="21"/>
          <w14:ligatures w14:val="none"/>
        </w:rPr>
        <w:t xml:space="preserve"> </w:t>
      </w:r>
      <w:r w:rsidR="0029558F" w:rsidRPr="00652C27">
        <w:rPr>
          <w:rFonts w:eastAsia="Times New Roman" w:cs="Arial"/>
          <w:color w:val="000000"/>
          <w:kern w:val="0"/>
          <w:sz w:val="21"/>
          <w:szCs w:val="21"/>
          <w14:ligatures w14:val="none"/>
        </w:rPr>
        <w:t>rather</w:t>
      </w:r>
      <w:r w:rsidR="00313297" w:rsidRPr="00652C27">
        <w:rPr>
          <w:rFonts w:eastAsia="Times New Roman" w:cs="Arial"/>
          <w:color w:val="000000"/>
          <w:kern w:val="0"/>
          <w:sz w:val="21"/>
          <w:szCs w:val="21"/>
          <w14:ligatures w14:val="none"/>
        </w:rPr>
        <w:t>,</w:t>
      </w:r>
      <w:r w:rsidR="0029558F" w:rsidRPr="00652C27">
        <w:rPr>
          <w:rFonts w:eastAsia="Times New Roman" w:cs="Arial"/>
          <w:color w:val="000000"/>
          <w:kern w:val="0"/>
          <w:sz w:val="21"/>
          <w:szCs w:val="21"/>
          <w14:ligatures w14:val="none"/>
        </w:rPr>
        <w:t xml:space="preserve"> </w:t>
      </w:r>
      <w:r w:rsidR="00B77948" w:rsidRPr="00652C27">
        <w:rPr>
          <w:rFonts w:eastAsia="Times New Roman" w:cs="Arial"/>
          <w:color w:val="000000"/>
          <w:kern w:val="0"/>
          <w:sz w:val="21"/>
          <w:szCs w:val="21"/>
          <w14:ligatures w14:val="none"/>
        </w:rPr>
        <w:t xml:space="preserve">only </w:t>
      </w:r>
      <w:r w:rsidR="003173D4" w:rsidRPr="00652C27">
        <w:rPr>
          <w:rFonts w:eastAsia="Times New Roman" w:cs="Arial"/>
          <w:color w:val="000000"/>
          <w:kern w:val="0"/>
          <w:sz w:val="21"/>
          <w:szCs w:val="21"/>
          <w14:ligatures w14:val="none"/>
        </w:rPr>
        <w:t xml:space="preserve">the </w:t>
      </w:r>
      <w:r w:rsidR="00B77948" w:rsidRPr="00652C27">
        <w:rPr>
          <w:rFonts w:eastAsia="Times New Roman" w:cs="Arial"/>
          <w:color w:val="000000"/>
          <w:kern w:val="0"/>
          <w:sz w:val="21"/>
          <w:szCs w:val="21"/>
          <w14:ligatures w14:val="none"/>
        </w:rPr>
        <w:t>select</w:t>
      </w:r>
      <w:r w:rsidR="002B7712" w:rsidRPr="00652C27">
        <w:rPr>
          <w:rFonts w:eastAsia="Times New Roman" w:cs="Arial"/>
          <w:color w:val="000000"/>
          <w:kern w:val="0"/>
          <w:sz w:val="21"/>
          <w:szCs w:val="21"/>
          <w14:ligatures w14:val="none"/>
        </w:rPr>
        <w:t>ion of the applicable</w:t>
      </w:r>
      <w:r w:rsidR="00B77948" w:rsidRPr="00652C27">
        <w:rPr>
          <w:rFonts w:eastAsia="Times New Roman" w:cs="Arial"/>
          <w:color w:val="000000"/>
          <w:kern w:val="0"/>
          <w:sz w:val="21"/>
          <w:szCs w:val="21"/>
          <w14:ligatures w14:val="none"/>
        </w:rPr>
        <w:t xml:space="preserve"> Cost-Range category </w:t>
      </w:r>
      <w:r w:rsidR="002B7712" w:rsidRPr="00652C27">
        <w:rPr>
          <w:rFonts w:eastAsia="Times New Roman" w:cs="Arial"/>
          <w:color w:val="000000"/>
          <w:kern w:val="0"/>
          <w:sz w:val="21"/>
          <w:szCs w:val="21"/>
          <w14:ligatures w14:val="none"/>
        </w:rPr>
        <w:t xml:space="preserve">of </w:t>
      </w:r>
      <w:r w:rsidR="00B77948" w:rsidRPr="00652C27">
        <w:rPr>
          <w:rFonts w:eastAsia="Times New Roman" w:cs="Arial"/>
          <w:color w:val="000000"/>
          <w:kern w:val="0"/>
          <w:sz w:val="21"/>
          <w:szCs w:val="21"/>
          <w14:ligatures w14:val="none"/>
        </w:rPr>
        <w:t>Low, Medium, High</w:t>
      </w:r>
      <w:r w:rsidR="003173D4" w:rsidRPr="00652C27">
        <w:rPr>
          <w:rFonts w:eastAsia="Times New Roman" w:cs="Arial"/>
          <w:color w:val="000000"/>
          <w:kern w:val="0"/>
          <w:sz w:val="21"/>
          <w:szCs w:val="21"/>
          <w14:ligatures w14:val="none"/>
        </w:rPr>
        <w:t>,</w:t>
      </w:r>
      <w:r w:rsidR="00B77948" w:rsidRPr="00652C27">
        <w:rPr>
          <w:rFonts w:eastAsia="Times New Roman" w:cs="Arial"/>
          <w:color w:val="000000"/>
          <w:kern w:val="0"/>
          <w:sz w:val="21"/>
          <w:szCs w:val="21"/>
          <w14:ligatures w14:val="none"/>
        </w:rPr>
        <w:t xml:space="preserve"> or Very High. For estimation purposes, CSEs may judgmentally determine an approximate cost range for seismic retrofits based on recent relevant </w:t>
      </w:r>
      <w:proofErr w:type="gramStart"/>
      <w:r w:rsidR="00B77948" w:rsidRPr="00652C27">
        <w:rPr>
          <w:rFonts w:eastAsia="Times New Roman" w:cs="Arial"/>
          <w:color w:val="000000"/>
          <w:kern w:val="0"/>
          <w:sz w:val="21"/>
          <w:szCs w:val="21"/>
          <w14:ligatures w14:val="none"/>
        </w:rPr>
        <w:t>experience, and</w:t>
      </w:r>
      <w:proofErr w:type="gramEnd"/>
      <w:r w:rsidR="00B77948" w:rsidRPr="00652C27">
        <w:rPr>
          <w:rFonts w:eastAsia="Times New Roman" w:cs="Arial"/>
          <w:color w:val="000000"/>
          <w:kern w:val="0"/>
          <w:sz w:val="21"/>
          <w:szCs w:val="21"/>
          <w14:ligatures w14:val="none"/>
        </w:rPr>
        <w:t xml:space="preserve"> then apply a multiplier to approximate total construction costs.</w:t>
      </w:r>
    </w:p>
    <w:p w14:paraId="18EB9E3A" w14:textId="49CE7FB1" w:rsidR="00B77948" w:rsidRPr="00652C27" w:rsidRDefault="00B77948" w:rsidP="00652C27">
      <w:pPr>
        <w:numPr>
          <w:ilvl w:val="0"/>
          <w:numId w:val="10"/>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Buildings that meet rating exception criteria described in Section 3.2.4.A, and are elected not</w:t>
      </w:r>
      <w:r w:rsidR="00113F74" w:rsidRPr="00652C27">
        <w:rPr>
          <w:rFonts w:eastAsia="Times New Roman" w:cs="Arial"/>
          <w:color w:val="000000"/>
          <w:kern w:val="0"/>
          <w:sz w:val="21"/>
          <w:szCs w:val="21"/>
          <w14:ligatures w14:val="none"/>
        </w:rPr>
        <w:t xml:space="preserve"> to</w:t>
      </w:r>
      <w:r w:rsidRPr="00652C27">
        <w:rPr>
          <w:rFonts w:eastAsia="Times New Roman" w:cs="Arial"/>
          <w:color w:val="000000"/>
          <w:kern w:val="0"/>
          <w:sz w:val="21"/>
          <w:szCs w:val="21"/>
          <w14:ligatures w14:val="none"/>
        </w:rPr>
        <w:t xml:space="preserve"> be rated, the campus must document, at a minimum, the following information:</w:t>
      </w:r>
    </w:p>
    <w:p w14:paraId="2221D257" w14:textId="77777777" w:rsidR="00B77948" w:rsidRPr="00652C27" w:rsidRDefault="00B77948" w:rsidP="00652C27">
      <w:pPr>
        <w:numPr>
          <w:ilvl w:val="1"/>
          <w:numId w:val="10"/>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Building name,</w:t>
      </w:r>
    </w:p>
    <w:p w14:paraId="068F2116" w14:textId="77777777" w:rsidR="00B77948" w:rsidRPr="00652C27" w:rsidRDefault="00B77948" w:rsidP="00652C27">
      <w:pPr>
        <w:numPr>
          <w:ilvl w:val="1"/>
          <w:numId w:val="10"/>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CAAN identification,</w:t>
      </w:r>
    </w:p>
    <w:p w14:paraId="3BF4F56D" w14:textId="77777777" w:rsidR="00B77948" w:rsidRPr="00652C27" w:rsidRDefault="00B77948" w:rsidP="00652C27">
      <w:pPr>
        <w:numPr>
          <w:ilvl w:val="1"/>
          <w:numId w:val="10"/>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Floor area value (outside gross square feet),</w:t>
      </w:r>
    </w:p>
    <w:p w14:paraId="3F78256C" w14:textId="77777777" w:rsidR="00B77948" w:rsidRPr="00652C27" w:rsidRDefault="00B77948" w:rsidP="00652C27">
      <w:pPr>
        <w:numPr>
          <w:ilvl w:val="1"/>
          <w:numId w:val="10"/>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ASCE or FEMA model building type,</w:t>
      </w:r>
    </w:p>
    <w:p w14:paraId="7F407D5E" w14:textId="77777777" w:rsidR="00B77948" w:rsidRPr="00652C27" w:rsidRDefault="00B77948" w:rsidP="00652C27">
      <w:pPr>
        <w:numPr>
          <w:ilvl w:val="1"/>
          <w:numId w:val="10"/>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Meets rating exemption criteria,</w:t>
      </w:r>
    </w:p>
    <w:p w14:paraId="681676E2" w14:textId="77777777" w:rsidR="00B77948" w:rsidRPr="00652C27" w:rsidRDefault="00B77948" w:rsidP="00652C27">
      <w:pPr>
        <w:numPr>
          <w:ilvl w:val="1"/>
          <w:numId w:val="10"/>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Evaluation firm (or Campus, whichever is applicable), and</w:t>
      </w:r>
    </w:p>
    <w:p w14:paraId="40DBA022" w14:textId="05CB4489" w:rsidR="00B77948" w:rsidRPr="00652C27" w:rsidRDefault="00B77948" w:rsidP="00652C27">
      <w:pPr>
        <w:numPr>
          <w:ilvl w:val="1"/>
          <w:numId w:val="10"/>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Full Name of the evaluator in the “Evaluator Initials” field.</w:t>
      </w:r>
    </w:p>
    <w:p w14:paraId="1F91E819" w14:textId="3F524E93" w:rsidR="00AE7B82" w:rsidRPr="00652C27" w:rsidRDefault="00B77948" w:rsidP="00652C27">
      <w:pPr>
        <w:numPr>
          <w:ilvl w:val="0"/>
          <w:numId w:val="10"/>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Facilities assigned a rating of V may consider renewal of existing leases up to December 31, 203</w:t>
      </w:r>
      <w:r w:rsidR="00BC00AE" w:rsidRPr="00652C27">
        <w:rPr>
          <w:rFonts w:eastAsia="Times New Roman" w:cs="Arial"/>
          <w:color w:val="000000"/>
          <w:kern w:val="0"/>
          <w:sz w:val="21"/>
          <w:szCs w:val="21"/>
          <w14:ligatures w14:val="none"/>
        </w:rPr>
        <w:t>7</w:t>
      </w:r>
      <w:r w:rsidRPr="00652C27">
        <w:rPr>
          <w:rFonts w:eastAsia="Times New Roman" w:cs="Arial"/>
          <w:color w:val="000000"/>
          <w:kern w:val="0"/>
          <w:sz w:val="21"/>
          <w:szCs w:val="21"/>
          <w14:ligatures w14:val="none"/>
        </w:rPr>
        <w:t>. Documentation of the building’s rating must be provided to UCOP prior to the renewal.</w:t>
      </w:r>
      <w:r w:rsidRPr="00652C27">
        <w:rPr>
          <w:rFonts w:eastAsia="Times New Roman" w:cs="Arial"/>
          <w:color w:val="000000"/>
          <w:kern w:val="0"/>
          <w:sz w:val="21"/>
          <w:szCs w:val="21"/>
          <w14:ligatures w14:val="none"/>
        </w:rPr>
        <w:br/>
        <w:t>If the campus determines a lease renewal is appropriate, the campus should document the alternatives considered and the process that resulted in the decision to renew leases. This documentation should be maintained by the campus.</w:t>
      </w:r>
    </w:p>
    <w:p w14:paraId="34AE187C" w14:textId="0A1DAC30" w:rsidR="009C51DB" w:rsidRPr="00652C27" w:rsidRDefault="004F0ED5" w:rsidP="00652C27">
      <w:pPr>
        <w:numPr>
          <w:ilvl w:val="0"/>
          <w:numId w:val="10"/>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lastRenderedPageBreak/>
        <w:t xml:space="preserve">Facilities that meet criteria to be assigned Seismic Performance Rating Va must be documented by a CSE using the </w:t>
      </w:r>
      <w:hyperlink r:id="rId32" w:history="1">
        <w:r w:rsidRPr="00652C27">
          <w:rPr>
            <w:rStyle w:val="Hyperlink"/>
          </w:rPr>
          <w:t>Certificate of Va Seismic Performance Rating Determination</w:t>
        </w:r>
      </w:hyperlink>
      <w:r w:rsidR="00CD5347">
        <w:rPr>
          <w:rFonts w:eastAsia="Times New Roman" w:cs="Arial"/>
          <w:color w:val="000000"/>
          <w:kern w:val="0"/>
          <w:sz w:val="21"/>
          <w:szCs w:val="21"/>
          <w14:ligatures w14:val="none"/>
        </w:rPr>
        <w:t>.</w:t>
      </w:r>
    </w:p>
    <w:p w14:paraId="09F2825D" w14:textId="6FE358A9" w:rsidR="00A357E9" w:rsidRPr="00652C27" w:rsidRDefault="00AE7B82" w:rsidP="00652C27">
      <w:pPr>
        <w:pStyle w:val="Heading3"/>
        <w:spacing w:after="0"/>
        <w:rPr>
          <w:rFonts w:asciiTheme="majorHAnsi" w:eastAsia="Times New Roman" w:hAnsiTheme="majorHAnsi"/>
        </w:rPr>
      </w:pPr>
      <w:bookmarkStart w:id="13" w:name="_Toc227597204"/>
      <w:r w:rsidRPr="00652C27">
        <w:rPr>
          <w:rFonts w:asciiTheme="majorHAnsi" w:eastAsia="Times New Roman" w:hAnsiTheme="majorHAnsi"/>
        </w:rPr>
        <w:t>3.3.</w:t>
      </w:r>
      <w:r w:rsidR="00315F78" w:rsidRPr="00652C27">
        <w:rPr>
          <w:rFonts w:asciiTheme="majorHAnsi" w:eastAsia="Times New Roman" w:hAnsiTheme="majorHAnsi"/>
        </w:rPr>
        <w:t>2</w:t>
      </w:r>
      <w:r w:rsidRPr="00652C27">
        <w:rPr>
          <w:rFonts w:asciiTheme="majorHAnsi" w:eastAsia="Times New Roman" w:hAnsiTheme="majorHAnsi"/>
        </w:rPr>
        <w:t xml:space="preserve"> </w:t>
      </w:r>
      <w:r w:rsidR="00EC7D5B" w:rsidRPr="00652C27">
        <w:rPr>
          <w:rFonts w:asciiTheme="majorHAnsi" w:eastAsia="Times New Roman" w:hAnsiTheme="majorHAnsi"/>
        </w:rPr>
        <w:t>Annual Compliance Goal</w:t>
      </w:r>
      <w:bookmarkEnd w:id="13"/>
    </w:p>
    <w:p w14:paraId="11F3593D" w14:textId="725A9133" w:rsidR="00E635F8" w:rsidRPr="00652C27" w:rsidRDefault="00E635F8" w:rsidP="00652C27">
      <w:pPr>
        <w:spacing w:after="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As a part of documenting progress with continual improvement in reducing seismic risk, each location will be required to provide the following information as part of their annual reporting:</w:t>
      </w:r>
    </w:p>
    <w:p w14:paraId="4608A4A9" w14:textId="77777777" w:rsidR="00E635F8" w:rsidRPr="00652C27" w:rsidRDefault="00E635F8" w:rsidP="00652C27">
      <w:pPr>
        <w:pStyle w:val="ListParagraph"/>
        <w:numPr>
          <w:ilvl w:val="0"/>
          <w:numId w:val="20"/>
        </w:numPr>
        <w:spacing w:after="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Non-compliant space at start of reporting year.</w:t>
      </w:r>
    </w:p>
    <w:p w14:paraId="18ECFC5B" w14:textId="77777777" w:rsidR="00E635F8" w:rsidRPr="00652C27" w:rsidRDefault="00E635F8" w:rsidP="00652C27">
      <w:pPr>
        <w:pStyle w:val="ListParagraph"/>
        <w:numPr>
          <w:ilvl w:val="0"/>
          <w:numId w:val="20"/>
        </w:numPr>
        <w:spacing w:after="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Non-compliant space removed during reporting year.</w:t>
      </w:r>
    </w:p>
    <w:p w14:paraId="144F97CB" w14:textId="77777777" w:rsidR="00E635F8" w:rsidRPr="00652C27" w:rsidRDefault="00E635F8" w:rsidP="00652C27">
      <w:pPr>
        <w:pStyle w:val="ListParagraph"/>
        <w:numPr>
          <w:ilvl w:val="0"/>
          <w:numId w:val="20"/>
        </w:numPr>
        <w:spacing w:after="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Non-compliant space added during reporting year.</w:t>
      </w:r>
    </w:p>
    <w:p w14:paraId="5D10A28E" w14:textId="7E336250" w:rsidR="00E635F8" w:rsidRPr="00652C27" w:rsidRDefault="00E635F8" w:rsidP="00652C27">
      <w:pPr>
        <w:pStyle w:val="ListParagraph"/>
        <w:numPr>
          <w:ilvl w:val="0"/>
          <w:numId w:val="20"/>
        </w:numPr>
        <w:spacing w:after="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Total non-compliant space at conclusion of reporting year.</w:t>
      </w:r>
    </w:p>
    <w:p w14:paraId="2B7CE152" w14:textId="77777777" w:rsidR="00735605" w:rsidRPr="00652C27" w:rsidRDefault="00735605" w:rsidP="00652C27">
      <w:pPr>
        <w:spacing w:after="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Acquisition of non-compliant space increases the amount of space that must be converted into compliant space each year, compared to what would have been required without the additional non-compliant space. Annual compliance square footage targets should be met regardless of the amount of non-compliant space added to the inventory.</w:t>
      </w:r>
    </w:p>
    <w:p w14:paraId="6B78246A" w14:textId="10332997" w:rsidR="00735605" w:rsidRPr="00652C27" w:rsidRDefault="00856E94" w:rsidP="00652C27">
      <w:pPr>
        <w:spacing w:after="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Refer</w:t>
      </w:r>
      <w:r w:rsidR="00735605" w:rsidRPr="00652C27">
        <w:rPr>
          <w:rFonts w:eastAsia="Times New Roman" w:cs="Arial"/>
          <w:color w:val="000000"/>
          <w:kern w:val="0"/>
          <w:sz w:val="21"/>
          <w:szCs w:val="21"/>
          <w14:ligatures w14:val="none"/>
        </w:rPr>
        <w:t xml:space="preserve"> </w:t>
      </w:r>
      <w:r w:rsidRPr="00652C27">
        <w:rPr>
          <w:rFonts w:eastAsia="Times New Roman" w:cs="Arial"/>
          <w:color w:val="000000"/>
          <w:kern w:val="0"/>
          <w:sz w:val="21"/>
          <w:szCs w:val="21"/>
          <w14:ligatures w14:val="none"/>
        </w:rPr>
        <w:t xml:space="preserve">to Partial Credit FAQ for </w:t>
      </w:r>
      <w:r w:rsidR="00735605" w:rsidRPr="00652C27">
        <w:rPr>
          <w:rFonts w:eastAsia="Times New Roman" w:cs="Arial"/>
          <w:color w:val="000000"/>
          <w:kern w:val="0"/>
          <w:sz w:val="21"/>
          <w:szCs w:val="21"/>
          <w14:ligatures w14:val="none"/>
        </w:rPr>
        <w:t>examples that illustrate different policy application scenarios.</w:t>
      </w:r>
    </w:p>
    <w:p w14:paraId="3294C997" w14:textId="77777777" w:rsidR="00313297" w:rsidRPr="00FA04E6" w:rsidRDefault="00315F78" w:rsidP="00652C27">
      <w:pPr>
        <w:pStyle w:val="Heading3"/>
        <w:spacing w:after="0"/>
        <w:rPr>
          <w:rFonts w:eastAsia="Times New Roman"/>
        </w:rPr>
      </w:pPr>
      <w:bookmarkStart w:id="14" w:name="_Toc227597205"/>
      <w:r w:rsidRPr="00FA04E6">
        <w:rPr>
          <w:rFonts w:eastAsia="Times New Roman"/>
        </w:rPr>
        <w:t>3.3.</w:t>
      </w:r>
      <w:r w:rsidR="00565B98" w:rsidRPr="00FA04E6">
        <w:rPr>
          <w:rFonts w:eastAsia="Times New Roman"/>
        </w:rPr>
        <w:t>3</w:t>
      </w:r>
      <w:r w:rsidRPr="00FA04E6">
        <w:rPr>
          <w:rFonts w:eastAsia="Times New Roman"/>
        </w:rPr>
        <w:t xml:space="preserve"> </w:t>
      </w:r>
      <w:r w:rsidR="00EC7D5B" w:rsidRPr="00FA04E6">
        <w:rPr>
          <w:rFonts w:eastAsia="Times New Roman"/>
        </w:rPr>
        <w:t>Compliance Credit</w:t>
      </w:r>
      <w:bookmarkEnd w:id="14"/>
    </w:p>
    <w:p w14:paraId="26900A58" w14:textId="35E12EAB" w:rsidR="00910CDC" w:rsidRPr="00652C27" w:rsidRDefault="00D80DF8" w:rsidP="00A57E34">
      <w:pPr>
        <w:rPr>
          <w:sz w:val="21"/>
          <w:szCs w:val="21"/>
        </w:rPr>
      </w:pPr>
      <w:r w:rsidRPr="00652C27">
        <w:rPr>
          <w:sz w:val="21"/>
          <w:szCs w:val="21"/>
        </w:rPr>
        <w:t>To achieve the UC Seismic Safety</w:t>
      </w:r>
      <w:r w:rsidR="00DC14EA" w:rsidRPr="00652C27">
        <w:rPr>
          <w:sz w:val="21"/>
          <w:szCs w:val="21"/>
        </w:rPr>
        <w:t xml:space="preserve"> </w:t>
      </w:r>
      <w:r w:rsidRPr="00652C27">
        <w:rPr>
          <w:sz w:val="21"/>
          <w:szCs w:val="21"/>
        </w:rPr>
        <w:t>Policy</w:t>
      </w:r>
      <w:r w:rsidR="00DC14EA" w:rsidRPr="00652C27">
        <w:rPr>
          <w:sz w:val="21"/>
          <w:szCs w:val="21"/>
        </w:rPr>
        <w:t>,</w:t>
      </w:r>
      <w:r w:rsidRPr="00652C27">
        <w:rPr>
          <w:sz w:val="21"/>
          <w:szCs w:val="21"/>
        </w:rPr>
        <w:t xml:space="preserve"> Section III</w:t>
      </w:r>
      <w:r w:rsidR="00DC14EA" w:rsidRPr="00652C27">
        <w:rPr>
          <w:sz w:val="21"/>
          <w:szCs w:val="21"/>
        </w:rPr>
        <w:t>,</w:t>
      </w:r>
      <w:r w:rsidRPr="00652C27">
        <w:rPr>
          <w:sz w:val="21"/>
          <w:szCs w:val="21"/>
        </w:rPr>
        <w:t xml:space="preserve"> goal of reducing non-conforming facility square footage, full or partial credit towards compliance may be given for the relevant square footage under the following options and per Table 3 below (additional opportunities may exist beyond what is listed and can be brought to the SAB for review): </w:t>
      </w:r>
    </w:p>
    <w:p w14:paraId="128F381A" w14:textId="2773F523" w:rsidR="00D1571D" w:rsidRPr="00652C27" w:rsidRDefault="00D80DF8" w:rsidP="00652C27">
      <w:pPr>
        <w:pStyle w:val="ListParagraph"/>
        <w:numPr>
          <w:ilvl w:val="0"/>
          <w:numId w:val="22"/>
        </w:numPr>
        <w:spacing w:after="0" w:line="259" w:lineRule="auto"/>
        <w:rPr>
          <w:caps/>
          <w:color w:val="333333"/>
          <w:sz w:val="21"/>
          <w:szCs w:val="21"/>
        </w:rPr>
      </w:pPr>
      <w:r w:rsidRPr="00652C27">
        <w:rPr>
          <w:sz w:val="21"/>
          <w:szCs w:val="21"/>
        </w:rPr>
        <w:t xml:space="preserve">Full credit: a building that has met current policy requirements, through retrofit or improved rating via Tier 2 or 3 evaluation to an SPR IV, or through demolition, disposal by sale or other method, is eligible for 100% credit. If only a portion of the building </w:t>
      </w:r>
      <w:proofErr w:type="gramStart"/>
      <w:r w:rsidRPr="00652C27">
        <w:rPr>
          <w:sz w:val="21"/>
          <w:szCs w:val="21"/>
        </w:rPr>
        <w:t>is in compliance with</w:t>
      </w:r>
      <w:proofErr w:type="gramEnd"/>
      <w:r w:rsidRPr="00652C27">
        <w:rPr>
          <w:sz w:val="21"/>
          <w:szCs w:val="21"/>
        </w:rPr>
        <w:t xml:space="preserve"> the Policy, then the reduction in non-conforming square footage shall be the square footage of that portion of the building.</w:t>
      </w:r>
    </w:p>
    <w:p w14:paraId="70E10A85" w14:textId="77777777" w:rsidR="00D1571D" w:rsidRPr="00652C27" w:rsidRDefault="00D80DF8" w:rsidP="00652C27">
      <w:pPr>
        <w:pStyle w:val="ListParagraph"/>
        <w:numPr>
          <w:ilvl w:val="0"/>
          <w:numId w:val="22"/>
        </w:numPr>
        <w:spacing w:after="0" w:line="259" w:lineRule="auto"/>
        <w:rPr>
          <w:sz w:val="21"/>
          <w:szCs w:val="21"/>
        </w:rPr>
      </w:pPr>
      <w:r w:rsidRPr="00652C27">
        <w:rPr>
          <w:sz w:val="21"/>
          <w:szCs w:val="21"/>
        </w:rPr>
        <w:t>Partial credit: a building that has been improved through retrofit to an SPR V or Va is eligible for partial credit (see Table 3). A building whose rating has been improved to an SPR V or Va via Tier 2 or 3 evaluation alone is not eligible for partial credit but may be assigned the newly designated SPR rating.</w:t>
      </w:r>
    </w:p>
    <w:p w14:paraId="52BC4FDD" w14:textId="70472E0D" w:rsidR="00104847" w:rsidRPr="00652C27" w:rsidRDefault="00D80DF8" w:rsidP="00652C27">
      <w:pPr>
        <w:pStyle w:val="ListParagraph"/>
        <w:numPr>
          <w:ilvl w:val="0"/>
          <w:numId w:val="22"/>
        </w:numPr>
        <w:spacing w:after="0" w:line="259" w:lineRule="auto"/>
        <w:rPr>
          <w:sz w:val="21"/>
          <w:szCs w:val="21"/>
        </w:rPr>
      </w:pPr>
      <w:r w:rsidRPr="00652C27">
        <w:rPr>
          <w:sz w:val="21"/>
          <w:szCs w:val="21"/>
        </w:rPr>
        <w:t xml:space="preserve">Partial discretionary credit: a building that </w:t>
      </w:r>
      <w:r w:rsidR="00D1571D" w:rsidRPr="00652C27">
        <w:rPr>
          <w:sz w:val="21"/>
          <w:szCs w:val="21"/>
        </w:rPr>
        <w:t>has</w:t>
      </w:r>
      <w:r w:rsidRPr="00652C27">
        <w:rPr>
          <w:sz w:val="21"/>
          <w:szCs w:val="21"/>
        </w:rPr>
        <w:t xml:space="preserve"> been improved through retrofit, typically of a targeted nature, but whose rating has not been improved, is eligible for partial credit at the discretion of the SAB. Requests for review shall be made using the </w:t>
      </w:r>
      <w:hyperlink r:id="rId33" w:history="1">
        <w:r w:rsidR="00CD5347" w:rsidRPr="00CD5347">
          <w:rPr>
            <w:rStyle w:val="Hyperlink"/>
            <w:sz w:val="21"/>
            <w:szCs w:val="21"/>
          </w:rPr>
          <w:t>Seismic Safety Partial Credit Review Form</w:t>
        </w:r>
      </w:hyperlink>
      <w:r w:rsidRPr="00652C27">
        <w:rPr>
          <w:sz w:val="21"/>
          <w:szCs w:val="21"/>
        </w:rPr>
        <w:t xml:space="preserve">. </w:t>
      </w:r>
    </w:p>
    <w:p w14:paraId="2732B0F3" w14:textId="61A7CCC1" w:rsidR="0000183F" w:rsidRPr="00652C27" w:rsidRDefault="00CE349E" w:rsidP="00652C27">
      <w:pPr>
        <w:pStyle w:val="ListParagraph"/>
        <w:numPr>
          <w:ilvl w:val="1"/>
          <w:numId w:val="22"/>
        </w:numPr>
        <w:spacing w:after="0" w:line="259" w:lineRule="auto"/>
        <w:rPr>
          <w:sz w:val="21"/>
          <w:szCs w:val="21"/>
        </w:rPr>
      </w:pPr>
      <w:r w:rsidRPr="00652C27">
        <w:rPr>
          <w:sz w:val="21"/>
          <w:szCs w:val="21"/>
        </w:rPr>
        <w:t xml:space="preserve">General </w:t>
      </w:r>
      <w:r w:rsidR="00104847" w:rsidRPr="00652C27">
        <w:rPr>
          <w:sz w:val="21"/>
          <w:szCs w:val="21"/>
        </w:rPr>
        <w:t>P</w:t>
      </w:r>
      <w:r w:rsidRPr="00652C27">
        <w:rPr>
          <w:sz w:val="21"/>
          <w:szCs w:val="21"/>
        </w:rPr>
        <w:t xml:space="preserve">rocess for the </w:t>
      </w:r>
      <w:r w:rsidR="00CD5347">
        <w:rPr>
          <w:sz w:val="21"/>
          <w:szCs w:val="21"/>
        </w:rPr>
        <w:t>Seismic Safety</w:t>
      </w:r>
      <w:r w:rsidR="008F40EB" w:rsidRPr="00652C27">
        <w:rPr>
          <w:sz w:val="21"/>
          <w:szCs w:val="21"/>
        </w:rPr>
        <w:t xml:space="preserve"> </w:t>
      </w:r>
      <w:r w:rsidRPr="00652C27">
        <w:rPr>
          <w:sz w:val="21"/>
          <w:szCs w:val="21"/>
        </w:rPr>
        <w:t>Partial Credit Review</w:t>
      </w:r>
      <w:r w:rsidR="008F40EB" w:rsidRPr="00652C27">
        <w:rPr>
          <w:sz w:val="21"/>
          <w:szCs w:val="21"/>
        </w:rPr>
        <w:t xml:space="preserve"> </w:t>
      </w:r>
      <w:r w:rsidR="00D80DF8" w:rsidRPr="00652C27">
        <w:rPr>
          <w:sz w:val="21"/>
          <w:szCs w:val="21"/>
        </w:rPr>
        <w:t xml:space="preserve">for </w:t>
      </w:r>
      <w:r w:rsidR="008F40EB" w:rsidRPr="00652C27">
        <w:rPr>
          <w:sz w:val="21"/>
          <w:szCs w:val="21"/>
        </w:rPr>
        <w:t>f</w:t>
      </w:r>
      <w:r w:rsidR="00D80DF8" w:rsidRPr="00652C27">
        <w:rPr>
          <w:sz w:val="21"/>
          <w:szCs w:val="21"/>
        </w:rPr>
        <w:t xml:space="preserve">inal </w:t>
      </w:r>
      <w:r w:rsidR="008F40EB" w:rsidRPr="00652C27">
        <w:rPr>
          <w:sz w:val="21"/>
          <w:szCs w:val="21"/>
        </w:rPr>
        <w:t>q</w:t>
      </w:r>
      <w:r w:rsidR="00D80DF8" w:rsidRPr="00652C27">
        <w:rPr>
          <w:sz w:val="21"/>
          <w:szCs w:val="21"/>
        </w:rPr>
        <w:t xml:space="preserve">ualification </w:t>
      </w:r>
      <w:r w:rsidR="008F40EB" w:rsidRPr="00652C27">
        <w:rPr>
          <w:sz w:val="21"/>
          <w:szCs w:val="21"/>
        </w:rPr>
        <w:t>t</w:t>
      </w:r>
      <w:r w:rsidR="00D80DF8" w:rsidRPr="00652C27">
        <w:rPr>
          <w:sz w:val="21"/>
          <w:szCs w:val="21"/>
        </w:rPr>
        <w:t xml:space="preserve">oward </w:t>
      </w:r>
      <w:r w:rsidR="008F40EB" w:rsidRPr="00652C27">
        <w:rPr>
          <w:sz w:val="21"/>
          <w:szCs w:val="21"/>
        </w:rPr>
        <w:t>p</w:t>
      </w:r>
      <w:r w:rsidR="00D80DF8" w:rsidRPr="00652C27">
        <w:rPr>
          <w:sz w:val="21"/>
          <w:szCs w:val="21"/>
        </w:rPr>
        <w:t xml:space="preserve">artial </w:t>
      </w:r>
      <w:r w:rsidR="008F40EB" w:rsidRPr="00652C27">
        <w:rPr>
          <w:sz w:val="21"/>
          <w:szCs w:val="21"/>
        </w:rPr>
        <w:t>d</w:t>
      </w:r>
      <w:r w:rsidR="00D80DF8" w:rsidRPr="00652C27">
        <w:rPr>
          <w:sz w:val="21"/>
          <w:szCs w:val="21"/>
        </w:rPr>
        <w:t xml:space="preserve">iscretionary </w:t>
      </w:r>
      <w:r w:rsidR="008F40EB" w:rsidRPr="00652C27">
        <w:rPr>
          <w:sz w:val="21"/>
          <w:szCs w:val="21"/>
        </w:rPr>
        <w:t>c</w:t>
      </w:r>
      <w:r w:rsidR="00D80DF8" w:rsidRPr="00652C27">
        <w:rPr>
          <w:sz w:val="21"/>
          <w:szCs w:val="21"/>
        </w:rPr>
        <w:t xml:space="preserve">redit </w:t>
      </w:r>
    </w:p>
    <w:p w14:paraId="5A29A626" w14:textId="77777777" w:rsidR="0000183F" w:rsidRPr="00652C27" w:rsidRDefault="00D80DF8" w:rsidP="00652C27">
      <w:pPr>
        <w:pStyle w:val="ListParagraph"/>
        <w:numPr>
          <w:ilvl w:val="2"/>
          <w:numId w:val="22"/>
        </w:numPr>
        <w:spacing w:after="0" w:line="259" w:lineRule="auto"/>
        <w:rPr>
          <w:sz w:val="21"/>
          <w:szCs w:val="21"/>
        </w:rPr>
      </w:pPr>
      <w:r w:rsidRPr="00652C27">
        <w:rPr>
          <w:sz w:val="21"/>
          <w:szCs w:val="21"/>
        </w:rPr>
        <w:t>Preliminary Submittal Requirements (Before Schematic Drawings) approved by CSE</w:t>
      </w:r>
    </w:p>
    <w:p w14:paraId="46F19AD9" w14:textId="77777777" w:rsidR="00F43C93" w:rsidRPr="00652C27" w:rsidRDefault="00D80DF8" w:rsidP="00652C27">
      <w:pPr>
        <w:pStyle w:val="ListParagraph"/>
        <w:numPr>
          <w:ilvl w:val="3"/>
          <w:numId w:val="28"/>
        </w:numPr>
        <w:spacing w:after="0" w:line="259" w:lineRule="auto"/>
        <w:rPr>
          <w:sz w:val="21"/>
          <w:szCs w:val="21"/>
        </w:rPr>
      </w:pPr>
      <w:r w:rsidRPr="00652C27">
        <w:rPr>
          <w:sz w:val="21"/>
          <w:szCs w:val="21"/>
        </w:rPr>
        <w:t>Description of basis for partial credit request</w:t>
      </w:r>
    </w:p>
    <w:p w14:paraId="31ABF602" w14:textId="77777777" w:rsidR="00F43C93" w:rsidRPr="00652C27" w:rsidRDefault="00D80DF8" w:rsidP="00652C27">
      <w:pPr>
        <w:pStyle w:val="ListParagraph"/>
        <w:numPr>
          <w:ilvl w:val="3"/>
          <w:numId w:val="28"/>
        </w:numPr>
        <w:spacing w:after="0" w:line="259" w:lineRule="auto"/>
        <w:rPr>
          <w:sz w:val="21"/>
          <w:szCs w:val="21"/>
        </w:rPr>
      </w:pPr>
      <w:r w:rsidRPr="00652C27">
        <w:rPr>
          <w:sz w:val="21"/>
          <w:szCs w:val="21"/>
        </w:rPr>
        <w:t xml:space="preserve">Description of </w:t>
      </w:r>
      <w:r w:rsidR="00F43C93" w:rsidRPr="00652C27">
        <w:rPr>
          <w:sz w:val="21"/>
          <w:szCs w:val="21"/>
        </w:rPr>
        <w:t xml:space="preserve">the </w:t>
      </w:r>
      <w:r w:rsidRPr="00652C27">
        <w:rPr>
          <w:sz w:val="21"/>
          <w:szCs w:val="21"/>
        </w:rPr>
        <w:t>scope of work and deficiencies mitigated</w:t>
      </w:r>
    </w:p>
    <w:p w14:paraId="0018302A" w14:textId="77777777" w:rsidR="00F43C93" w:rsidRPr="00652C27" w:rsidRDefault="00D80DF8" w:rsidP="00652C27">
      <w:pPr>
        <w:pStyle w:val="ListParagraph"/>
        <w:numPr>
          <w:ilvl w:val="3"/>
          <w:numId w:val="28"/>
        </w:numPr>
        <w:spacing w:after="0" w:line="259" w:lineRule="auto"/>
        <w:rPr>
          <w:sz w:val="21"/>
          <w:szCs w:val="21"/>
        </w:rPr>
      </w:pPr>
      <w:r w:rsidRPr="00652C27">
        <w:rPr>
          <w:sz w:val="21"/>
          <w:szCs w:val="21"/>
        </w:rPr>
        <w:t>Conceptual drawings /Annotated Retrofit Plans</w:t>
      </w:r>
    </w:p>
    <w:p w14:paraId="0B0FB023" w14:textId="77777777" w:rsidR="00F43C93" w:rsidRPr="00652C27" w:rsidRDefault="00D80DF8" w:rsidP="00652C27">
      <w:pPr>
        <w:pStyle w:val="ListParagraph"/>
        <w:numPr>
          <w:ilvl w:val="3"/>
          <w:numId w:val="28"/>
        </w:numPr>
        <w:spacing w:after="0" w:line="259" w:lineRule="auto"/>
        <w:rPr>
          <w:sz w:val="21"/>
          <w:szCs w:val="21"/>
        </w:rPr>
      </w:pPr>
      <w:r w:rsidRPr="00652C27">
        <w:rPr>
          <w:sz w:val="21"/>
          <w:szCs w:val="21"/>
        </w:rPr>
        <w:lastRenderedPageBreak/>
        <w:t>Review by SAB campus advisor. The primary SAB campus advisor decides whether to involve the second campus advisor or the broader SAB.</w:t>
      </w:r>
    </w:p>
    <w:p w14:paraId="109E0B38" w14:textId="77777777" w:rsidR="00F43C93" w:rsidRPr="00652C27" w:rsidRDefault="00D80DF8" w:rsidP="00652C27">
      <w:pPr>
        <w:pStyle w:val="ListParagraph"/>
        <w:numPr>
          <w:ilvl w:val="2"/>
          <w:numId w:val="29"/>
        </w:numPr>
        <w:spacing w:after="0" w:line="259" w:lineRule="auto"/>
        <w:rPr>
          <w:sz w:val="21"/>
          <w:szCs w:val="21"/>
        </w:rPr>
      </w:pPr>
      <w:r w:rsidRPr="00652C27">
        <w:rPr>
          <w:sz w:val="21"/>
          <w:szCs w:val="21"/>
        </w:rPr>
        <w:t>Final Submittal Requirements</w:t>
      </w:r>
    </w:p>
    <w:p w14:paraId="258F404A" w14:textId="77777777" w:rsidR="00F43C93" w:rsidRPr="00652C27" w:rsidRDefault="00D80DF8" w:rsidP="00652C27">
      <w:pPr>
        <w:pStyle w:val="ListParagraph"/>
        <w:numPr>
          <w:ilvl w:val="3"/>
          <w:numId w:val="29"/>
        </w:numPr>
        <w:spacing w:after="0" w:line="259" w:lineRule="auto"/>
        <w:rPr>
          <w:sz w:val="21"/>
          <w:szCs w:val="21"/>
        </w:rPr>
      </w:pPr>
      <w:r w:rsidRPr="00652C27">
        <w:rPr>
          <w:sz w:val="21"/>
          <w:szCs w:val="21"/>
        </w:rPr>
        <w:t>Description of basis for partial credit request</w:t>
      </w:r>
    </w:p>
    <w:p w14:paraId="5837759C" w14:textId="77777777" w:rsidR="00F43C93" w:rsidRPr="00652C27" w:rsidRDefault="00D80DF8" w:rsidP="00652C27">
      <w:pPr>
        <w:pStyle w:val="ListParagraph"/>
        <w:numPr>
          <w:ilvl w:val="3"/>
          <w:numId w:val="29"/>
        </w:numPr>
        <w:spacing w:after="0" w:line="259" w:lineRule="auto"/>
        <w:rPr>
          <w:sz w:val="21"/>
          <w:szCs w:val="21"/>
        </w:rPr>
      </w:pPr>
      <w:r w:rsidRPr="00652C27">
        <w:rPr>
          <w:sz w:val="21"/>
          <w:szCs w:val="21"/>
        </w:rPr>
        <w:t xml:space="preserve">Description of </w:t>
      </w:r>
      <w:r w:rsidR="00F43C93" w:rsidRPr="00652C27">
        <w:rPr>
          <w:sz w:val="21"/>
          <w:szCs w:val="21"/>
        </w:rPr>
        <w:t xml:space="preserve">the </w:t>
      </w:r>
      <w:r w:rsidRPr="00652C27">
        <w:rPr>
          <w:sz w:val="21"/>
          <w:szCs w:val="21"/>
        </w:rPr>
        <w:t>scope of work and deficiencies mitigated</w:t>
      </w:r>
    </w:p>
    <w:p w14:paraId="181155A4" w14:textId="77777777" w:rsidR="00F43C93" w:rsidRPr="00652C27" w:rsidRDefault="00D80DF8" w:rsidP="00652C27">
      <w:pPr>
        <w:pStyle w:val="ListParagraph"/>
        <w:numPr>
          <w:ilvl w:val="3"/>
          <w:numId w:val="29"/>
        </w:numPr>
        <w:spacing w:after="0" w:line="259" w:lineRule="auto"/>
        <w:rPr>
          <w:sz w:val="21"/>
          <w:szCs w:val="21"/>
        </w:rPr>
      </w:pPr>
      <w:r w:rsidRPr="00652C27">
        <w:rPr>
          <w:sz w:val="21"/>
          <w:szCs w:val="21"/>
        </w:rPr>
        <w:t>Retrofit plans including design criteria</w:t>
      </w:r>
    </w:p>
    <w:p w14:paraId="0675F75A" w14:textId="77777777" w:rsidR="00F43C93" w:rsidRPr="00652C27" w:rsidRDefault="00D80DF8" w:rsidP="00652C27">
      <w:pPr>
        <w:pStyle w:val="ListParagraph"/>
        <w:numPr>
          <w:ilvl w:val="3"/>
          <w:numId w:val="29"/>
        </w:numPr>
        <w:spacing w:after="0" w:line="259" w:lineRule="auto"/>
        <w:rPr>
          <w:sz w:val="21"/>
          <w:szCs w:val="21"/>
        </w:rPr>
      </w:pPr>
      <w:r w:rsidRPr="00652C27">
        <w:rPr>
          <w:sz w:val="21"/>
          <w:szCs w:val="21"/>
        </w:rPr>
        <w:t>Letter of concurrence from campus peer reviewer</w:t>
      </w:r>
    </w:p>
    <w:p w14:paraId="2E310400" w14:textId="77777777" w:rsidR="00F43C93" w:rsidRPr="00652C27" w:rsidRDefault="00D80DF8" w:rsidP="00652C27">
      <w:pPr>
        <w:pStyle w:val="ListParagraph"/>
        <w:numPr>
          <w:ilvl w:val="3"/>
          <w:numId w:val="29"/>
        </w:numPr>
        <w:spacing w:after="0" w:line="259" w:lineRule="auto"/>
        <w:rPr>
          <w:sz w:val="21"/>
          <w:szCs w:val="21"/>
        </w:rPr>
      </w:pPr>
      <w:r w:rsidRPr="00652C27">
        <w:rPr>
          <w:sz w:val="21"/>
          <w:szCs w:val="21"/>
        </w:rPr>
        <w:t>Review by SAB campus advisor</w:t>
      </w:r>
    </w:p>
    <w:p w14:paraId="7128C3AE" w14:textId="77777777" w:rsidR="00F43C93" w:rsidRPr="00652C27" w:rsidRDefault="00D80DF8" w:rsidP="00652C27">
      <w:pPr>
        <w:pStyle w:val="ListParagraph"/>
        <w:numPr>
          <w:ilvl w:val="3"/>
          <w:numId w:val="29"/>
        </w:numPr>
        <w:spacing w:after="0" w:line="259" w:lineRule="auto"/>
        <w:rPr>
          <w:sz w:val="21"/>
          <w:szCs w:val="21"/>
        </w:rPr>
      </w:pPr>
      <w:r w:rsidRPr="00652C27">
        <w:rPr>
          <w:sz w:val="21"/>
          <w:szCs w:val="21"/>
        </w:rPr>
        <w:t xml:space="preserve">Upon completion of SAB review, UCOP will inform </w:t>
      </w:r>
      <w:r w:rsidR="00F43C93" w:rsidRPr="00652C27">
        <w:rPr>
          <w:sz w:val="21"/>
          <w:szCs w:val="21"/>
        </w:rPr>
        <w:t xml:space="preserve">the </w:t>
      </w:r>
      <w:r w:rsidRPr="00652C27">
        <w:rPr>
          <w:sz w:val="21"/>
          <w:szCs w:val="21"/>
        </w:rPr>
        <w:t>location seismic contact to update the annual Campus Seismic Plan (CSP) accordingly.</w:t>
      </w:r>
    </w:p>
    <w:p w14:paraId="1664F067" w14:textId="77777777" w:rsidR="00F43C93" w:rsidRPr="00652C27" w:rsidRDefault="00D80DF8" w:rsidP="00652C27">
      <w:pPr>
        <w:pStyle w:val="ListParagraph"/>
        <w:numPr>
          <w:ilvl w:val="1"/>
          <w:numId w:val="22"/>
        </w:numPr>
        <w:spacing w:after="0" w:line="259" w:lineRule="auto"/>
        <w:rPr>
          <w:sz w:val="21"/>
          <w:szCs w:val="21"/>
        </w:rPr>
      </w:pPr>
      <w:r w:rsidRPr="00652C27">
        <w:rPr>
          <w:sz w:val="21"/>
          <w:szCs w:val="21"/>
        </w:rPr>
        <w:t>Special Case: Previous Retrofit Work</w:t>
      </w:r>
    </w:p>
    <w:p w14:paraId="0D0877BC" w14:textId="3B30B0C4" w:rsidR="00315F78" w:rsidRPr="00652C27" w:rsidRDefault="00D80DF8" w:rsidP="00652C27">
      <w:pPr>
        <w:pStyle w:val="ListParagraph"/>
        <w:numPr>
          <w:ilvl w:val="2"/>
          <w:numId w:val="22"/>
        </w:numPr>
        <w:spacing w:after="0" w:line="259" w:lineRule="auto"/>
        <w:rPr>
          <w:sz w:val="21"/>
          <w:szCs w:val="21"/>
        </w:rPr>
      </w:pPr>
      <w:r w:rsidRPr="00652C27">
        <w:rPr>
          <w:sz w:val="21"/>
          <w:szCs w:val="21"/>
        </w:rPr>
        <w:t xml:space="preserve">See </w:t>
      </w:r>
      <w:r w:rsidR="00894A34" w:rsidRPr="00652C27">
        <w:rPr>
          <w:sz w:val="21"/>
          <w:szCs w:val="21"/>
        </w:rPr>
        <w:t xml:space="preserve">Seismic Safety Frequently </w:t>
      </w:r>
      <w:r w:rsidRPr="00652C27">
        <w:rPr>
          <w:sz w:val="21"/>
          <w:szCs w:val="21"/>
        </w:rPr>
        <w:t>A</w:t>
      </w:r>
      <w:r w:rsidR="00894A34" w:rsidRPr="00652C27">
        <w:rPr>
          <w:sz w:val="21"/>
          <w:szCs w:val="21"/>
        </w:rPr>
        <w:t xml:space="preserve">sked </w:t>
      </w:r>
      <w:r w:rsidRPr="00652C27">
        <w:rPr>
          <w:sz w:val="21"/>
          <w:szCs w:val="21"/>
        </w:rPr>
        <w:t>Q</w:t>
      </w:r>
      <w:r w:rsidR="00894A34" w:rsidRPr="00652C27">
        <w:rPr>
          <w:sz w:val="21"/>
          <w:szCs w:val="21"/>
        </w:rPr>
        <w:t>uestions</w:t>
      </w:r>
    </w:p>
    <w:p w14:paraId="24141F56" w14:textId="16C8DF50" w:rsidR="00212D8E" w:rsidRPr="00652C27" w:rsidRDefault="00F43C93" w:rsidP="00652C27">
      <w:pPr>
        <w:pStyle w:val="Heading5"/>
        <w:spacing w:after="0"/>
        <w:rPr>
          <w:rFonts w:eastAsia="Times New Roman"/>
        </w:rPr>
      </w:pPr>
      <w:r w:rsidRPr="00652C27">
        <w:rPr>
          <w:rFonts w:eastAsia="Times New Roman"/>
        </w:rPr>
        <w:t xml:space="preserve">Table </w:t>
      </w:r>
      <w:r w:rsidR="00A61C75" w:rsidRPr="00652C27">
        <w:rPr>
          <w:rFonts w:eastAsia="Times New Roman"/>
        </w:rPr>
        <w:t>3</w:t>
      </w:r>
      <w:r w:rsidR="00D621C5" w:rsidRPr="00FA04E6">
        <w:rPr>
          <w:rFonts w:eastAsia="Times New Roman"/>
        </w:rPr>
        <w:t xml:space="preserve"> </w:t>
      </w:r>
      <w:r w:rsidR="00E35CB5">
        <w:rPr>
          <w:rFonts w:eastAsia="Times New Roman"/>
        </w:rPr>
        <w:t xml:space="preserve">- </w:t>
      </w:r>
      <w:r w:rsidR="00D621C5" w:rsidRPr="00FA04E6">
        <w:rPr>
          <w:rFonts w:eastAsia="Times New Roman"/>
        </w:rPr>
        <w:t>Partial Credit</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4"/>
        <w:gridCol w:w="1892"/>
        <w:gridCol w:w="1526"/>
        <w:gridCol w:w="1436"/>
        <w:gridCol w:w="3036"/>
      </w:tblGrid>
      <w:tr w:rsidR="0092339D" w:rsidRPr="00CD5347" w14:paraId="13B2B73C" w14:textId="1AF61254" w:rsidTr="00713D9A">
        <w:trPr>
          <w:trHeight w:val="432"/>
          <w:tblHeader/>
        </w:trPr>
        <w:tc>
          <w:tcPr>
            <w:tcW w:w="1430" w:type="dxa"/>
            <w:shd w:val="clear" w:color="auto" w:fill="215E99" w:themeFill="text2" w:themeFillTint="BF"/>
            <w:tcMar>
              <w:top w:w="105" w:type="dxa"/>
              <w:left w:w="105" w:type="dxa"/>
              <w:bottom w:w="105" w:type="dxa"/>
              <w:right w:w="105" w:type="dxa"/>
            </w:tcMar>
          </w:tcPr>
          <w:p w14:paraId="48D2BAE7" w14:textId="0B121180" w:rsidR="00165749" w:rsidRPr="00652C27" w:rsidRDefault="00165749" w:rsidP="00652C27">
            <w:pPr>
              <w:spacing w:before="60" w:after="0" w:line="240" w:lineRule="auto"/>
              <w:rPr>
                <w:rFonts w:eastAsia="Times New Roman" w:cs="Arial"/>
                <w:color w:val="FFFFFF" w:themeColor="background1"/>
                <w:kern w:val="0"/>
                <w14:ligatures w14:val="none"/>
              </w:rPr>
            </w:pPr>
            <w:r w:rsidRPr="00652C27">
              <w:rPr>
                <w:rFonts w:cs="Arial"/>
                <w:b/>
                <w:bCs/>
                <w:color w:val="FFFFFF" w:themeColor="background1"/>
              </w:rPr>
              <w:t>Credit Type</w:t>
            </w:r>
          </w:p>
        </w:tc>
        <w:tc>
          <w:tcPr>
            <w:tcW w:w="1895" w:type="dxa"/>
            <w:shd w:val="clear" w:color="auto" w:fill="215E99" w:themeFill="text2" w:themeFillTint="BF"/>
            <w:tcMar>
              <w:top w:w="105" w:type="dxa"/>
              <w:left w:w="105" w:type="dxa"/>
              <w:bottom w:w="105" w:type="dxa"/>
              <w:right w:w="105" w:type="dxa"/>
            </w:tcMar>
          </w:tcPr>
          <w:p w14:paraId="5758F899" w14:textId="4F3622AE" w:rsidR="00165749" w:rsidRPr="00652C27" w:rsidRDefault="00165749" w:rsidP="00652C27">
            <w:pPr>
              <w:spacing w:before="60" w:after="0" w:line="240" w:lineRule="auto"/>
              <w:jc w:val="center"/>
              <w:rPr>
                <w:rFonts w:eastAsia="Times New Roman" w:cs="Arial"/>
                <w:color w:val="FFFFFF" w:themeColor="background1"/>
                <w:kern w:val="0"/>
                <w14:ligatures w14:val="none"/>
              </w:rPr>
            </w:pPr>
            <w:r w:rsidRPr="00652C27">
              <w:rPr>
                <w:rFonts w:cs="Arial"/>
                <w:b/>
                <w:bCs/>
                <w:color w:val="FFFFFF" w:themeColor="background1"/>
              </w:rPr>
              <w:t>Strategy</w:t>
            </w:r>
          </w:p>
        </w:tc>
        <w:tc>
          <w:tcPr>
            <w:tcW w:w="1530" w:type="dxa"/>
            <w:shd w:val="clear" w:color="auto" w:fill="215E99" w:themeFill="text2" w:themeFillTint="BF"/>
            <w:tcMar>
              <w:top w:w="105" w:type="dxa"/>
              <w:left w:w="105" w:type="dxa"/>
              <w:bottom w:w="105" w:type="dxa"/>
              <w:right w:w="105" w:type="dxa"/>
            </w:tcMar>
          </w:tcPr>
          <w:p w14:paraId="0B45E6C4" w14:textId="6ADD5C7A" w:rsidR="00165749" w:rsidRPr="00652C27" w:rsidRDefault="00165749" w:rsidP="00652C27">
            <w:pPr>
              <w:spacing w:before="60" w:after="0" w:line="240" w:lineRule="auto"/>
              <w:jc w:val="center"/>
              <w:rPr>
                <w:rFonts w:eastAsia="Times New Roman" w:cs="Arial"/>
                <w:color w:val="FFFFFF" w:themeColor="background1"/>
                <w:kern w:val="0"/>
                <w14:ligatures w14:val="none"/>
              </w:rPr>
            </w:pPr>
            <w:r w:rsidRPr="00652C27">
              <w:rPr>
                <w:rFonts w:cs="Arial"/>
                <w:b/>
                <w:bCs/>
                <w:color w:val="FFFFFF" w:themeColor="background1"/>
              </w:rPr>
              <w:t>SPR</w:t>
            </w:r>
          </w:p>
        </w:tc>
        <w:tc>
          <w:tcPr>
            <w:tcW w:w="1440" w:type="dxa"/>
            <w:shd w:val="clear" w:color="auto" w:fill="215E99" w:themeFill="text2" w:themeFillTint="BF"/>
          </w:tcPr>
          <w:p w14:paraId="7CBA4105" w14:textId="4931AA68" w:rsidR="00165749" w:rsidRPr="00652C27" w:rsidRDefault="00165749" w:rsidP="00652C27">
            <w:pPr>
              <w:spacing w:before="60" w:after="0" w:line="240" w:lineRule="auto"/>
              <w:jc w:val="center"/>
              <w:rPr>
                <w:rFonts w:cs="Arial"/>
                <w:b/>
                <w:bCs/>
                <w:color w:val="FFFFFF" w:themeColor="background1"/>
              </w:rPr>
            </w:pPr>
            <w:r w:rsidRPr="00652C27">
              <w:rPr>
                <w:rFonts w:cs="Arial"/>
                <w:b/>
                <w:bCs/>
                <w:color w:val="FFFFFF" w:themeColor="background1"/>
              </w:rPr>
              <w:t>Eligible Max Credit x GSF</w:t>
            </w:r>
          </w:p>
        </w:tc>
        <w:tc>
          <w:tcPr>
            <w:tcW w:w="3049" w:type="dxa"/>
            <w:shd w:val="clear" w:color="auto" w:fill="215E99" w:themeFill="text2" w:themeFillTint="BF"/>
          </w:tcPr>
          <w:p w14:paraId="6D29D5A3" w14:textId="11633BD0" w:rsidR="00165749" w:rsidRPr="00652C27" w:rsidRDefault="00165749" w:rsidP="00652C27">
            <w:pPr>
              <w:spacing w:before="60" w:after="0" w:line="240" w:lineRule="auto"/>
              <w:jc w:val="center"/>
              <w:rPr>
                <w:rFonts w:cs="Arial"/>
                <w:b/>
                <w:bCs/>
                <w:color w:val="FFFFFF" w:themeColor="background1"/>
              </w:rPr>
            </w:pPr>
            <w:r w:rsidRPr="00652C27">
              <w:rPr>
                <w:rFonts w:cs="Arial"/>
                <w:b/>
                <w:bCs/>
                <w:color w:val="FFFFFF" w:themeColor="background1"/>
              </w:rPr>
              <w:t>Notes</w:t>
            </w:r>
          </w:p>
        </w:tc>
      </w:tr>
      <w:tr w:rsidR="0092339D" w:rsidRPr="00CD5347" w14:paraId="1BACB8D3" w14:textId="1085B41A" w:rsidTr="004D7E19">
        <w:trPr>
          <w:trHeight w:val="432"/>
        </w:trPr>
        <w:tc>
          <w:tcPr>
            <w:tcW w:w="1430" w:type="dxa"/>
            <w:vMerge w:val="restart"/>
            <w:shd w:val="clear" w:color="auto" w:fill="FFFFFF"/>
            <w:tcMar>
              <w:top w:w="105" w:type="dxa"/>
              <w:left w:w="105" w:type="dxa"/>
              <w:bottom w:w="105" w:type="dxa"/>
              <w:right w:w="105" w:type="dxa"/>
            </w:tcMar>
            <w:vAlign w:val="center"/>
          </w:tcPr>
          <w:p w14:paraId="4A2C3DF5" w14:textId="55AFB073" w:rsidR="00FE0084" w:rsidRPr="00652C27" w:rsidRDefault="00FE0084" w:rsidP="00652C27">
            <w:pPr>
              <w:spacing w:beforeLines="20" w:before="48" w:afterLines="20" w:after="48"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Full</w:t>
            </w:r>
          </w:p>
        </w:tc>
        <w:tc>
          <w:tcPr>
            <w:tcW w:w="1895" w:type="dxa"/>
            <w:shd w:val="clear" w:color="auto" w:fill="FFFFFF"/>
            <w:tcMar>
              <w:top w:w="105" w:type="dxa"/>
              <w:left w:w="105" w:type="dxa"/>
              <w:bottom w:w="105" w:type="dxa"/>
              <w:right w:w="105" w:type="dxa"/>
            </w:tcMar>
          </w:tcPr>
          <w:p w14:paraId="6DAF06A7" w14:textId="77777777" w:rsidR="007F41A2" w:rsidRPr="00652C27" w:rsidRDefault="007F41A2" w:rsidP="00652C27">
            <w:pPr>
              <w:spacing w:beforeLines="20" w:before="48" w:afterLines="20" w:after="48" w:line="240" w:lineRule="auto"/>
              <w:rPr>
                <w:sz w:val="22"/>
                <w:szCs w:val="22"/>
              </w:rPr>
            </w:pPr>
            <w:r w:rsidRPr="00652C27">
              <w:rPr>
                <w:sz w:val="22"/>
                <w:szCs w:val="22"/>
              </w:rPr>
              <w:t xml:space="preserve">Retrofit, or </w:t>
            </w:r>
          </w:p>
          <w:p w14:paraId="1E51AC95" w14:textId="6E9F21B0" w:rsidR="00FE0084" w:rsidRPr="00652C27" w:rsidRDefault="007F41A2" w:rsidP="00652C27">
            <w:pPr>
              <w:spacing w:beforeLines="20" w:before="48" w:afterLines="20" w:after="48" w:line="240" w:lineRule="auto"/>
              <w:rPr>
                <w:rFonts w:eastAsia="Times New Roman" w:cs="Arial"/>
                <w:color w:val="262523"/>
                <w:kern w:val="0"/>
                <w:sz w:val="22"/>
                <w:szCs w:val="22"/>
                <w14:ligatures w14:val="none"/>
              </w:rPr>
            </w:pPr>
            <w:r w:rsidRPr="00652C27">
              <w:rPr>
                <w:sz w:val="22"/>
                <w:szCs w:val="22"/>
              </w:rPr>
              <w:t>Tier 2 or 3 evaluation</w:t>
            </w:r>
          </w:p>
        </w:tc>
        <w:tc>
          <w:tcPr>
            <w:tcW w:w="1530" w:type="dxa"/>
            <w:shd w:val="clear" w:color="auto" w:fill="FFFFFF"/>
            <w:tcMar>
              <w:top w:w="105" w:type="dxa"/>
              <w:left w:w="105" w:type="dxa"/>
              <w:bottom w:w="105" w:type="dxa"/>
              <w:right w:w="105" w:type="dxa"/>
            </w:tcMar>
          </w:tcPr>
          <w:p w14:paraId="3E569C08" w14:textId="2476DFE7" w:rsidR="00FE0084" w:rsidRPr="00652C27" w:rsidRDefault="00087406" w:rsidP="00E72542">
            <w:pPr>
              <w:spacing w:beforeLines="20" w:before="48" w:afterLines="20" w:after="48" w:line="240" w:lineRule="auto"/>
              <w:jc w:val="center"/>
              <w:rPr>
                <w:rFonts w:eastAsia="Times New Roman" w:cs="Arial"/>
                <w:color w:val="262523"/>
                <w:kern w:val="0"/>
                <w:sz w:val="22"/>
                <w:szCs w:val="22"/>
                <w14:ligatures w14:val="none"/>
              </w:rPr>
            </w:pPr>
            <w:r w:rsidRPr="00652C27">
              <w:rPr>
                <w:sz w:val="22"/>
                <w:szCs w:val="22"/>
              </w:rPr>
              <w:t>VI, V, or Va to IV</w:t>
            </w:r>
          </w:p>
        </w:tc>
        <w:tc>
          <w:tcPr>
            <w:tcW w:w="1440" w:type="dxa"/>
            <w:vMerge w:val="restart"/>
          </w:tcPr>
          <w:p w14:paraId="31481276" w14:textId="60DED9E5" w:rsidR="00FE0084" w:rsidRPr="00652C27" w:rsidRDefault="00FE0084" w:rsidP="00652C27">
            <w:pPr>
              <w:spacing w:before="60" w:after="0" w:line="240" w:lineRule="auto"/>
              <w:jc w:val="center"/>
              <w:rPr>
                <w:rFonts w:cs="Arial"/>
                <w:sz w:val="22"/>
                <w:szCs w:val="22"/>
              </w:rPr>
            </w:pPr>
            <w:r w:rsidRPr="00652C27">
              <w:rPr>
                <w:rFonts w:cs="Arial"/>
                <w:sz w:val="22"/>
                <w:szCs w:val="22"/>
              </w:rPr>
              <w:t>100%</w:t>
            </w:r>
          </w:p>
        </w:tc>
        <w:tc>
          <w:tcPr>
            <w:tcW w:w="3049" w:type="dxa"/>
            <w:vMerge w:val="restart"/>
            <w:vAlign w:val="center"/>
          </w:tcPr>
          <w:p w14:paraId="36C0C985" w14:textId="77777777" w:rsidR="00BB0C8A" w:rsidRPr="00652C27" w:rsidRDefault="00BB0C8A" w:rsidP="00652C27">
            <w:pPr>
              <w:spacing w:before="60" w:after="0" w:line="240" w:lineRule="auto"/>
              <w:jc w:val="center"/>
              <w:rPr>
                <w:rFonts w:cs="Arial"/>
                <w:sz w:val="22"/>
                <w:szCs w:val="22"/>
              </w:rPr>
            </w:pPr>
            <w:r w:rsidRPr="00652C27">
              <w:rPr>
                <w:rFonts w:cs="Arial"/>
                <w:sz w:val="22"/>
                <w:szCs w:val="22"/>
              </w:rPr>
              <w:t>Current policy</w:t>
            </w:r>
          </w:p>
          <w:p w14:paraId="1CFFBED9" w14:textId="77777777" w:rsidR="00BB0C8A" w:rsidRPr="00652C27" w:rsidRDefault="00BB0C8A" w:rsidP="00652C27">
            <w:pPr>
              <w:spacing w:before="60" w:after="0" w:line="240" w:lineRule="auto"/>
              <w:jc w:val="center"/>
              <w:rPr>
                <w:rFonts w:cs="Arial"/>
                <w:sz w:val="22"/>
                <w:szCs w:val="22"/>
              </w:rPr>
            </w:pPr>
          </w:p>
          <w:p w14:paraId="745AF50D" w14:textId="46B24FDD" w:rsidR="00FE0084" w:rsidRPr="00652C27" w:rsidRDefault="00BB0C8A" w:rsidP="00652C27">
            <w:pPr>
              <w:spacing w:before="60" w:after="0" w:line="240" w:lineRule="auto"/>
              <w:jc w:val="center"/>
              <w:rPr>
                <w:rFonts w:cs="Arial"/>
                <w:sz w:val="22"/>
                <w:szCs w:val="22"/>
              </w:rPr>
            </w:pPr>
            <w:r w:rsidRPr="00652C27">
              <w:rPr>
                <w:rFonts w:cs="Arial"/>
                <w:sz w:val="22"/>
                <w:szCs w:val="22"/>
              </w:rPr>
              <w:t>If a portion of the building (i.e.</w:t>
            </w:r>
            <w:r w:rsidR="00713D9A" w:rsidRPr="00652C27">
              <w:rPr>
                <w:rFonts w:cs="Arial"/>
                <w:sz w:val="22"/>
                <w:szCs w:val="22"/>
              </w:rPr>
              <w:t>,</w:t>
            </w:r>
            <w:r w:rsidRPr="00652C27">
              <w:rPr>
                <w:rFonts w:cs="Arial"/>
                <w:sz w:val="22"/>
                <w:szCs w:val="22"/>
              </w:rPr>
              <w:t xml:space="preserve"> wing) is brought </w:t>
            </w:r>
            <w:r w:rsidR="00713D9A" w:rsidRPr="00652C27">
              <w:rPr>
                <w:rFonts w:cs="Arial"/>
                <w:sz w:val="22"/>
                <w:szCs w:val="22"/>
              </w:rPr>
              <w:t>into</w:t>
            </w:r>
            <w:r w:rsidRPr="00652C27">
              <w:rPr>
                <w:rFonts w:cs="Arial"/>
                <w:sz w:val="22"/>
                <w:szCs w:val="22"/>
              </w:rPr>
              <w:t xml:space="preserve"> compliance, credit is proportional to the actual square footage of that portion</w:t>
            </w:r>
          </w:p>
        </w:tc>
      </w:tr>
      <w:tr w:rsidR="0092339D" w:rsidRPr="00CD5347" w14:paraId="6D6F84D0" w14:textId="77777777" w:rsidTr="004D7E19">
        <w:trPr>
          <w:trHeight w:val="432"/>
        </w:trPr>
        <w:tc>
          <w:tcPr>
            <w:tcW w:w="1430" w:type="dxa"/>
            <w:vMerge/>
            <w:shd w:val="clear" w:color="auto" w:fill="FFFFFF"/>
            <w:tcMar>
              <w:top w:w="105" w:type="dxa"/>
              <w:left w:w="105" w:type="dxa"/>
              <w:bottom w:w="105" w:type="dxa"/>
              <w:right w:w="105" w:type="dxa"/>
            </w:tcMar>
            <w:vAlign w:val="center"/>
          </w:tcPr>
          <w:p w14:paraId="4F32531F" w14:textId="77777777" w:rsidR="00FE0084" w:rsidRPr="00652C27" w:rsidRDefault="00FE0084" w:rsidP="00652C27">
            <w:pPr>
              <w:spacing w:beforeLines="20" w:before="48" w:afterLines="20" w:after="48" w:line="240" w:lineRule="auto"/>
              <w:jc w:val="center"/>
              <w:rPr>
                <w:rFonts w:eastAsia="Times New Roman" w:cs="Arial"/>
                <w:color w:val="262523"/>
                <w:kern w:val="0"/>
                <w:sz w:val="22"/>
                <w:szCs w:val="22"/>
                <w14:ligatures w14:val="none"/>
              </w:rPr>
            </w:pPr>
          </w:p>
        </w:tc>
        <w:tc>
          <w:tcPr>
            <w:tcW w:w="1895" w:type="dxa"/>
            <w:shd w:val="clear" w:color="auto" w:fill="FFFFFF"/>
            <w:tcMar>
              <w:top w:w="105" w:type="dxa"/>
              <w:left w:w="105" w:type="dxa"/>
              <w:bottom w:w="105" w:type="dxa"/>
              <w:right w:w="105" w:type="dxa"/>
            </w:tcMar>
          </w:tcPr>
          <w:p w14:paraId="58ABAC2B" w14:textId="5D9294DB" w:rsidR="00FE0084" w:rsidRPr="00652C27" w:rsidRDefault="002C15E3" w:rsidP="00652C27">
            <w:pPr>
              <w:spacing w:beforeLines="20" w:before="48" w:afterLines="20" w:after="48" w:line="240" w:lineRule="auto"/>
              <w:rPr>
                <w:rFonts w:eastAsia="Times New Roman" w:cs="Arial"/>
                <w:color w:val="262523"/>
                <w:kern w:val="0"/>
                <w:sz w:val="22"/>
                <w:szCs w:val="22"/>
                <w14:ligatures w14:val="none"/>
              </w:rPr>
            </w:pPr>
            <w:r w:rsidRPr="00652C27">
              <w:rPr>
                <w:rFonts w:cs="Arial"/>
                <w:sz w:val="22"/>
                <w:szCs w:val="22"/>
              </w:rPr>
              <w:t>Demolition or other disposal of a non-compliant building</w:t>
            </w:r>
          </w:p>
        </w:tc>
        <w:tc>
          <w:tcPr>
            <w:tcW w:w="1530" w:type="dxa"/>
            <w:shd w:val="clear" w:color="auto" w:fill="FFFFFF"/>
            <w:tcMar>
              <w:top w:w="105" w:type="dxa"/>
              <w:left w:w="105" w:type="dxa"/>
              <w:bottom w:w="105" w:type="dxa"/>
              <w:right w:w="105" w:type="dxa"/>
            </w:tcMar>
          </w:tcPr>
          <w:p w14:paraId="4CF8DAA4" w14:textId="6299132F" w:rsidR="00FE0084" w:rsidRPr="00652C27" w:rsidRDefault="00087406" w:rsidP="00E72542">
            <w:pPr>
              <w:spacing w:beforeLines="20" w:before="48" w:afterLines="20" w:after="48"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N/A</w:t>
            </w:r>
          </w:p>
        </w:tc>
        <w:tc>
          <w:tcPr>
            <w:tcW w:w="1440" w:type="dxa"/>
            <w:vMerge/>
          </w:tcPr>
          <w:p w14:paraId="01E8AA70" w14:textId="77777777" w:rsidR="00FE0084" w:rsidRPr="00652C27" w:rsidRDefault="00FE0084" w:rsidP="00652C27">
            <w:pPr>
              <w:spacing w:before="60" w:after="0" w:line="240" w:lineRule="auto"/>
              <w:jc w:val="center"/>
              <w:rPr>
                <w:rFonts w:cs="Arial"/>
                <w:b/>
                <w:bCs/>
                <w:sz w:val="22"/>
                <w:szCs w:val="22"/>
              </w:rPr>
            </w:pPr>
          </w:p>
        </w:tc>
        <w:tc>
          <w:tcPr>
            <w:tcW w:w="3049" w:type="dxa"/>
            <w:vMerge/>
            <w:vAlign w:val="center"/>
          </w:tcPr>
          <w:p w14:paraId="55DF2A88" w14:textId="77777777" w:rsidR="00FE0084" w:rsidRPr="00652C27" w:rsidRDefault="00FE0084" w:rsidP="00652C27">
            <w:pPr>
              <w:spacing w:before="60" w:after="0" w:line="240" w:lineRule="auto"/>
              <w:jc w:val="center"/>
              <w:rPr>
                <w:rFonts w:cs="Arial"/>
                <w:sz w:val="22"/>
                <w:szCs w:val="22"/>
              </w:rPr>
            </w:pPr>
          </w:p>
        </w:tc>
      </w:tr>
      <w:tr w:rsidR="0092339D" w:rsidRPr="00CD5347" w14:paraId="053E7A2B" w14:textId="77777777" w:rsidTr="004D7E19">
        <w:trPr>
          <w:trHeight w:val="152"/>
        </w:trPr>
        <w:tc>
          <w:tcPr>
            <w:tcW w:w="1430" w:type="dxa"/>
            <w:vMerge w:val="restart"/>
            <w:shd w:val="clear" w:color="auto" w:fill="FFFFFF"/>
            <w:tcMar>
              <w:top w:w="105" w:type="dxa"/>
              <w:left w:w="105" w:type="dxa"/>
              <w:bottom w:w="105" w:type="dxa"/>
              <w:right w:w="105" w:type="dxa"/>
            </w:tcMar>
            <w:vAlign w:val="center"/>
          </w:tcPr>
          <w:p w14:paraId="63549AEC" w14:textId="72E9C9C0" w:rsidR="00D202A6" w:rsidRPr="00652C27" w:rsidRDefault="00D202A6" w:rsidP="00652C27">
            <w:pPr>
              <w:spacing w:beforeLines="20" w:before="48" w:afterLines="20" w:after="48"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Partial</w:t>
            </w:r>
          </w:p>
        </w:tc>
        <w:tc>
          <w:tcPr>
            <w:tcW w:w="1895" w:type="dxa"/>
            <w:vMerge w:val="restart"/>
            <w:shd w:val="clear" w:color="auto" w:fill="FFFFFF"/>
            <w:tcMar>
              <w:top w:w="105" w:type="dxa"/>
              <w:left w:w="105" w:type="dxa"/>
              <w:bottom w:w="105" w:type="dxa"/>
              <w:right w:w="105" w:type="dxa"/>
            </w:tcMar>
            <w:vAlign w:val="center"/>
          </w:tcPr>
          <w:p w14:paraId="3FC8381C" w14:textId="5DCBE6BC" w:rsidR="00D202A6" w:rsidRPr="00652C27" w:rsidRDefault="00D202A6" w:rsidP="00652C27">
            <w:pPr>
              <w:spacing w:beforeLines="20" w:before="48" w:afterLines="20" w:after="48" w:line="240" w:lineRule="auto"/>
              <w:rPr>
                <w:rFonts w:eastAsia="Times New Roman" w:cs="Arial"/>
                <w:color w:val="262523"/>
                <w:kern w:val="0"/>
                <w:sz w:val="22"/>
                <w:szCs w:val="22"/>
                <w14:ligatures w14:val="none"/>
              </w:rPr>
            </w:pPr>
            <w:r w:rsidRPr="00652C27">
              <w:rPr>
                <w:rFonts w:cs="Arial"/>
                <w:sz w:val="22"/>
                <w:szCs w:val="22"/>
              </w:rPr>
              <w:t>Retrofit</w:t>
            </w:r>
          </w:p>
        </w:tc>
        <w:tc>
          <w:tcPr>
            <w:tcW w:w="1530" w:type="dxa"/>
            <w:shd w:val="clear" w:color="auto" w:fill="FFFFFF"/>
            <w:tcMar>
              <w:top w:w="105" w:type="dxa"/>
              <w:left w:w="105" w:type="dxa"/>
              <w:bottom w:w="105" w:type="dxa"/>
              <w:right w:w="105" w:type="dxa"/>
            </w:tcMar>
            <w:vAlign w:val="center"/>
          </w:tcPr>
          <w:p w14:paraId="7F1D64FB" w14:textId="1D1F9F18" w:rsidR="00D202A6" w:rsidRPr="00652C27" w:rsidRDefault="00D202A6" w:rsidP="00E72542">
            <w:pPr>
              <w:spacing w:beforeLines="20" w:before="48" w:afterLines="20" w:after="48" w:line="240" w:lineRule="auto"/>
              <w:jc w:val="center"/>
              <w:rPr>
                <w:rFonts w:eastAsia="Times New Roman" w:cs="Arial"/>
                <w:color w:val="262523"/>
                <w:kern w:val="0"/>
                <w:sz w:val="22"/>
                <w:szCs w:val="22"/>
                <w14:ligatures w14:val="none"/>
              </w:rPr>
            </w:pPr>
            <w:r w:rsidRPr="00652C27">
              <w:rPr>
                <w:rFonts w:cs="Arial"/>
                <w:sz w:val="22"/>
                <w:szCs w:val="22"/>
              </w:rPr>
              <w:t>VI to V</w:t>
            </w:r>
          </w:p>
        </w:tc>
        <w:tc>
          <w:tcPr>
            <w:tcW w:w="1440" w:type="dxa"/>
            <w:vAlign w:val="center"/>
          </w:tcPr>
          <w:p w14:paraId="25B7F715" w14:textId="23760E91" w:rsidR="00D202A6" w:rsidRPr="00652C27" w:rsidRDefault="00D202A6" w:rsidP="00652C27">
            <w:pPr>
              <w:spacing w:before="60" w:after="0" w:line="240" w:lineRule="auto"/>
              <w:jc w:val="center"/>
              <w:rPr>
                <w:rFonts w:cs="Arial"/>
                <w:b/>
                <w:bCs/>
                <w:sz w:val="22"/>
                <w:szCs w:val="22"/>
              </w:rPr>
            </w:pPr>
            <w:r w:rsidRPr="00652C27">
              <w:rPr>
                <w:rFonts w:cs="Arial"/>
                <w:sz w:val="22"/>
                <w:szCs w:val="22"/>
              </w:rPr>
              <w:t>40%</w:t>
            </w:r>
          </w:p>
        </w:tc>
        <w:tc>
          <w:tcPr>
            <w:tcW w:w="3049" w:type="dxa"/>
            <w:vMerge w:val="restart"/>
            <w:vAlign w:val="center"/>
          </w:tcPr>
          <w:p w14:paraId="1D8EAAE3" w14:textId="66B6E0B8" w:rsidR="00D202A6" w:rsidRPr="00652C27" w:rsidRDefault="00000513" w:rsidP="00652C27">
            <w:pPr>
              <w:spacing w:before="60" w:after="0" w:line="240" w:lineRule="auto"/>
              <w:jc w:val="center"/>
              <w:rPr>
                <w:rFonts w:cs="Arial"/>
                <w:sz w:val="22"/>
                <w:szCs w:val="22"/>
              </w:rPr>
            </w:pPr>
            <w:r w:rsidRPr="00652C27">
              <w:rPr>
                <w:rFonts w:cs="Arial"/>
                <w:sz w:val="22"/>
                <w:szCs w:val="22"/>
              </w:rPr>
              <w:t xml:space="preserve">Certificate of Seismic Performance Rating </w:t>
            </w:r>
            <w:r w:rsidR="00253583" w:rsidRPr="00652C27">
              <w:rPr>
                <w:rFonts w:cs="Arial"/>
                <w:sz w:val="22"/>
                <w:szCs w:val="22"/>
              </w:rPr>
              <w:t>required</w:t>
            </w:r>
          </w:p>
        </w:tc>
      </w:tr>
      <w:tr w:rsidR="0092339D" w:rsidRPr="00CD5347" w14:paraId="7F5C82A5" w14:textId="77777777" w:rsidTr="004D7E19">
        <w:trPr>
          <w:trHeight w:val="151"/>
        </w:trPr>
        <w:tc>
          <w:tcPr>
            <w:tcW w:w="1430" w:type="dxa"/>
            <w:vMerge/>
            <w:shd w:val="clear" w:color="auto" w:fill="FFFFFF"/>
            <w:tcMar>
              <w:top w:w="105" w:type="dxa"/>
              <w:left w:w="105" w:type="dxa"/>
              <w:bottom w:w="105" w:type="dxa"/>
              <w:right w:w="105" w:type="dxa"/>
            </w:tcMar>
            <w:vAlign w:val="center"/>
          </w:tcPr>
          <w:p w14:paraId="0FAA9BF5" w14:textId="77777777" w:rsidR="00D202A6" w:rsidRPr="00652C27" w:rsidRDefault="00D202A6" w:rsidP="00652C27">
            <w:pPr>
              <w:spacing w:beforeLines="20" w:before="48" w:afterLines="20" w:after="48" w:line="240" w:lineRule="auto"/>
              <w:jc w:val="center"/>
              <w:rPr>
                <w:rFonts w:eastAsia="Times New Roman" w:cs="Arial"/>
                <w:color w:val="262523"/>
                <w:kern w:val="0"/>
                <w:sz w:val="22"/>
                <w:szCs w:val="22"/>
                <w14:ligatures w14:val="none"/>
              </w:rPr>
            </w:pPr>
          </w:p>
        </w:tc>
        <w:tc>
          <w:tcPr>
            <w:tcW w:w="1895" w:type="dxa"/>
            <w:vMerge/>
            <w:shd w:val="clear" w:color="auto" w:fill="FFFFFF"/>
            <w:tcMar>
              <w:top w:w="105" w:type="dxa"/>
              <w:left w:w="105" w:type="dxa"/>
              <w:bottom w:w="105" w:type="dxa"/>
              <w:right w:w="105" w:type="dxa"/>
            </w:tcMar>
            <w:vAlign w:val="center"/>
          </w:tcPr>
          <w:p w14:paraId="1F2DC0E6" w14:textId="77777777" w:rsidR="00D202A6" w:rsidRPr="00652C27" w:rsidRDefault="00D202A6" w:rsidP="00652C27">
            <w:pPr>
              <w:spacing w:beforeLines="20" w:before="48" w:afterLines="20" w:after="48" w:line="240" w:lineRule="auto"/>
              <w:rPr>
                <w:rFonts w:cs="Arial"/>
                <w:sz w:val="22"/>
                <w:szCs w:val="22"/>
              </w:rPr>
            </w:pPr>
          </w:p>
        </w:tc>
        <w:tc>
          <w:tcPr>
            <w:tcW w:w="1530" w:type="dxa"/>
            <w:shd w:val="clear" w:color="auto" w:fill="FFFFFF"/>
            <w:tcMar>
              <w:top w:w="105" w:type="dxa"/>
              <w:left w:w="105" w:type="dxa"/>
              <w:bottom w:w="105" w:type="dxa"/>
              <w:right w:w="105" w:type="dxa"/>
            </w:tcMar>
            <w:vAlign w:val="center"/>
          </w:tcPr>
          <w:p w14:paraId="394E088E" w14:textId="61270AB2" w:rsidR="00D202A6" w:rsidRPr="00652C27" w:rsidRDefault="00D202A6" w:rsidP="00E72542">
            <w:pPr>
              <w:spacing w:beforeLines="20" w:before="48" w:afterLines="20" w:after="48" w:line="240" w:lineRule="auto"/>
              <w:jc w:val="center"/>
              <w:rPr>
                <w:rFonts w:eastAsia="Times New Roman" w:cs="Arial"/>
                <w:color w:val="262523"/>
                <w:kern w:val="0"/>
                <w:sz w:val="22"/>
                <w:szCs w:val="22"/>
                <w14:ligatures w14:val="none"/>
              </w:rPr>
            </w:pPr>
            <w:r w:rsidRPr="00652C27">
              <w:rPr>
                <w:rFonts w:cs="Arial"/>
                <w:sz w:val="22"/>
                <w:szCs w:val="22"/>
              </w:rPr>
              <w:t>VI to Va</w:t>
            </w:r>
          </w:p>
        </w:tc>
        <w:tc>
          <w:tcPr>
            <w:tcW w:w="1440" w:type="dxa"/>
            <w:vAlign w:val="center"/>
          </w:tcPr>
          <w:p w14:paraId="01AAF0A1" w14:textId="0319A6D9" w:rsidR="00D202A6" w:rsidRPr="00652C27" w:rsidRDefault="00D202A6" w:rsidP="00652C27">
            <w:pPr>
              <w:spacing w:before="60" w:after="0" w:line="240" w:lineRule="auto"/>
              <w:jc w:val="center"/>
              <w:rPr>
                <w:rFonts w:cs="Arial"/>
                <w:b/>
                <w:bCs/>
                <w:sz w:val="22"/>
                <w:szCs w:val="22"/>
              </w:rPr>
            </w:pPr>
            <w:r w:rsidRPr="00652C27">
              <w:rPr>
                <w:rFonts w:cs="Arial"/>
                <w:sz w:val="22"/>
                <w:szCs w:val="22"/>
              </w:rPr>
              <w:t>60%</w:t>
            </w:r>
          </w:p>
        </w:tc>
        <w:tc>
          <w:tcPr>
            <w:tcW w:w="3049" w:type="dxa"/>
            <w:vMerge/>
            <w:vAlign w:val="center"/>
          </w:tcPr>
          <w:p w14:paraId="15DDF714" w14:textId="77777777" w:rsidR="00D202A6" w:rsidRPr="00652C27" w:rsidRDefault="00D202A6" w:rsidP="00652C27">
            <w:pPr>
              <w:spacing w:before="60" w:after="0" w:line="240" w:lineRule="auto"/>
              <w:jc w:val="center"/>
              <w:rPr>
                <w:rFonts w:cs="Arial"/>
                <w:sz w:val="22"/>
                <w:szCs w:val="22"/>
              </w:rPr>
            </w:pPr>
          </w:p>
        </w:tc>
      </w:tr>
      <w:tr w:rsidR="0092339D" w:rsidRPr="00CD5347" w14:paraId="16F9C72D" w14:textId="77777777" w:rsidTr="004D7E19">
        <w:trPr>
          <w:trHeight w:val="151"/>
        </w:trPr>
        <w:tc>
          <w:tcPr>
            <w:tcW w:w="1430" w:type="dxa"/>
            <w:vMerge/>
            <w:shd w:val="clear" w:color="auto" w:fill="FFFFFF"/>
            <w:tcMar>
              <w:top w:w="105" w:type="dxa"/>
              <w:left w:w="105" w:type="dxa"/>
              <w:bottom w:w="105" w:type="dxa"/>
              <w:right w:w="105" w:type="dxa"/>
            </w:tcMar>
            <w:vAlign w:val="center"/>
          </w:tcPr>
          <w:p w14:paraId="1B0CF69E" w14:textId="77777777" w:rsidR="00D202A6" w:rsidRPr="00652C27" w:rsidRDefault="00D202A6" w:rsidP="00652C27">
            <w:pPr>
              <w:spacing w:beforeLines="20" w:before="48" w:afterLines="20" w:after="48" w:line="240" w:lineRule="auto"/>
              <w:jc w:val="center"/>
              <w:rPr>
                <w:rFonts w:eastAsia="Times New Roman" w:cs="Arial"/>
                <w:color w:val="262523"/>
                <w:kern w:val="0"/>
                <w:sz w:val="22"/>
                <w:szCs w:val="22"/>
                <w14:ligatures w14:val="none"/>
              </w:rPr>
            </w:pPr>
          </w:p>
        </w:tc>
        <w:tc>
          <w:tcPr>
            <w:tcW w:w="1895" w:type="dxa"/>
            <w:vMerge/>
            <w:shd w:val="clear" w:color="auto" w:fill="FFFFFF"/>
            <w:tcMar>
              <w:top w:w="105" w:type="dxa"/>
              <w:left w:w="105" w:type="dxa"/>
              <w:bottom w:w="105" w:type="dxa"/>
              <w:right w:w="105" w:type="dxa"/>
            </w:tcMar>
            <w:vAlign w:val="center"/>
          </w:tcPr>
          <w:p w14:paraId="5B5DDCD8" w14:textId="77777777" w:rsidR="00D202A6" w:rsidRPr="00652C27" w:rsidRDefault="00D202A6" w:rsidP="00652C27">
            <w:pPr>
              <w:spacing w:beforeLines="20" w:before="48" w:afterLines="20" w:after="48" w:line="240" w:lineRule="auto"/>
              <w:rPr>
                <w:rFonts w:cs="Arial"/>
                <w:sz w:val="22"/>
                <w:szCs w:val="22"/>
              </w:rPr>
            </w:pPr>
          </w:p>
        </w:tc>
        <w:tc>
          <w:tcPr>
            <w:tcW w:w="1530" w:type="dxa"/>
            <w:shd w:val="clear" w:color="auto" w:fill="FFFFFF"/>
            <w:tcMar>
              <w:top w:w="105" w:type="dxa"/>
              <w:left w:w="105" w:type="dxa"/>
              <w:bottom w:w="105" w:type="dxa"/>
              <w:right w:w="105" w:type="dxa"/>
            </w:tcMar>
            <w:vAlign w:val="center"/>
          </w:tcPr>
          <w:p w14:paraId="3AEE3551" w14:textId="31D24A99" w:rsidR="00D202A6" w:rsidRPr="00652C27" w:rsidRDefault="00D202A6" w:rsidP="00E72542">
            <w:pPr>
              <w:spacing w:beforeLines="20" w:before="48" w:afterLines="20" w:after="48" w:line="240" w:lineRule="auto"/>
              <w:jc w:val="center"/>
              <w:rPr>
                <w:rFonts w:eastAsia="Times New Roman" w:cs="Arial"/>
                <w:color w:val="262523"/>
                <w:kern w:val="0"/>
                <w:sz w:val="22"/>
                <w:szCs w:val="22"/>
                <w14:ligatures w14:val="none"/>
              </w:rPr>
            </w:pPr>
            <w:r w:rsidRPr="00652C27">
              <w:rPr>
                <w:rFonts w:cs="Arial"/>
                <w:sz w:val="22"/>
                <w:szCs w:val="22"/>
              </w:rPr>
              <w:t>V to Va</w:t>
            </w:r>
          </w:p>
        </w:tc>
        <w:tc>
          <w:tcPr>
            <w:tcW w:w="1440" w:type="dxa"/>
            <w:vAlign w:val="center"/>
          </w:tcPr>
          <w:p w14:paraId="5F803F03" w14:textId="0A2281F7" w:rsidR="00D202A6" w:rsidRPr="00652C27" w:rsidRDefault="00D202A6" w:rsidP="00652C27">
            <w:pPr>
              <w:spacing w:before="60" w:after="0" w:line="240" w:lineRule="auto"/>
              <w:jc w:val="center"/>
              <w:rPr>
                <w:rFonts w:cs="Arial"/>
                <w:b/>
                <w:bCs/>
                <w:sz w:val="22"/>
                <w:szCs w:val="22"/>
              </w:rPr>
            </w:pPr>
            <w:r w:rsidRPr="00652C27">
              <w:rPr>
                <w:rFonts w:cs="Arial"/>
                <w:sz w:val="22"/>
                <w:szCs w:val="22"/>
              </w:rPr>
              <w:t>20%</w:t>
            </w:r>
          </w:p>
        </w:tc>
        <w:tc>
          <w:tcPr>
            <w:tcW w:w="3049" w:type="dxa"/>
            <w:vMerge/>
            <w:vAlign w:val="center"/>
          </w:tcPr>
          <w:p w14:paraId="55FE4715" w14:textId="77777777" w:rsidR="00D202A6" w:rsidRPr="00652C27" w:rsidRDefault="00D202A6" w:rsidP="00652C27">
            <w:pPr>
              <w:spacing w:before="60" w:after="0" w:line="240" w:lineRule="auto"/>
              <w:jc w:val="center"/>
              <w:rPr>
                <w:rFonts w:cs="Arial"/>
                <w:sz w:val="22"/>
                <w:szCs w:val="22"/>
              </w:rPr>
            </w:pPr>
          </w:p>
        </w:tc>
      </w:tr>
      <w:tr w:rsidR="0092339D" w:rsidRPr="00CD5347" w14:paraId="069EF0DB" w14:textId="77777777" w:rsidTr="004D7E19">
        <w:trPr>
          <w:trHeight w:val="432"/>
        </w:trPr>
        <w:tc>
          <w:tcPr>
            <w:tcW w:w="1430" w:type="dxa"/>
            <w:vMerge w:val="restart"/>
            <w:shd w:val="clear" w:color="auto" w:fill="FFFFFF"/>
            <w:tcMar>
              <w:top w:w="105" w:type="dxa"/>
              <w:left w:w="105" w:type="dxa"/>
              <w:bottom w:w="105" w:type="dxa"/>
              <w:right w:w="105" w:type="dxa"/>
            </w:tcMar>
            <w:vAlign w:val="center"/>
          </w:tcPr>
          <w:p w14:paraId="4B58A39A" w14:textId="46E91F45" w:rsidR="004E20DC" w:rsidRPr="00652C27" w:rsidRDefault="004E20DC" w:rsidP="00652C27">
            <w:pPr>
              <w:spacing w:beforeLines="20" w:before="48" w:afterLines="20" w:after="48" w:line="240" w:lineRule="auto"/>
              <w:jc w:val="center"/>
              <w:rPr>
                <w:rFonts w:eastAsia="Times New Roman" w:cs="Arial"/>
                <w:color w:val="262523"/>
                <w:kern w:val="0"/>
                <w:sz w:val="22"/>
                <w:szCs w:val="22"/>
                <w14:ligatures w14:val="none"/>
              </w:rPr>
            </w:pPr>
            <w:r w:rsidRPr="00652C27">
              <w:rPr>
                <w:rFonts w:eastAsia="Times New Roman" w:cs="Arial"/>
                <w:color w:val="262523"/>
                <w:kern w:val="0"/>
                <w:sz w:val="22"/>
                <w:szCs w:val="22"/>
                <w14:ligatures w14:val="none"/>
              </w:rPr>
              <w:t>Partial discretionary</w:t>
            </w:r>
          </w:p>
        </w:tc>
        <w:tc>
          <w:tcPr>
            <w:tcW w:w="1895" w:type="dxa"/>
            <w:shd w:val="clear" w:color="auto" w:fill="FFFFFF"/>
            <w:tcMar>
              <w:top w:w="105" w:type="dxa"/>
              <w:left w:w="105" w:type="dxa"/>
              <w:bottom w:w="105" w:type="dxa"/>
              <w:right w:w="105" w:type="dxa"/>
            </w:tcMar>
            <w:vAlign w:val="center"/>
          </w:tcPr>
          <w:p w14:paraId="228928D5" w14:textId="5BDFDCD4" w:rsidR="004E20DC" w:rsidRPr="00652C27" w:rsidRDefault="004E20DC" w:rsidP="00652C27">
            <w:pPr>
              <w:spacing w:beforeLines="20" w:before="48" w:afterLines="20" w:after="48" w:line="240" w:lineRule="auto"/>
              <w:rPr>
                <w:rFonts w:eastAsia="Times New Roman" w:cs="Arial"/>
                <w:color w:val="262523"/>
                <w:kern w:val="0"/>
                <w:sz w:val="22"/>
                <w:szCs w:val="22"/>
                <w14:ligatures w14:val="none"/>
              </w:rPr>
            </w:pPr>
            <w:r w:rsidRPr="00652C27">
              <w:rPr>
                <w:rFonts w:cs="Arial"/>
                <w:sz w:val="22"/>
                <w:szCs w:val="22"/>
              </w:rPr>
              <w:t>Partial retrofit with cumulative component-level improvement that does not explicitly satisfy V or Va</w:t>
            </w:r>
          </w:p>
        </w:tc>
        <w:tc>
          <w:tcPr>
            <w:tcW w:w="1530" w:type="dxa"/>
            <w:vMerge w:val="restart"/>
            <w:shd w:val="clear" w:color="auto" w:fill="FFFFFF"/>
            <w:tcMar>
              <w:top w:w="105" w:type="dxa"/>
              <w:left w:w="105" w:type="dxa"/>
              <w:bottom w:w="105" w:type="dxa"/>
              <w:right w:w="105" w:type="dxa"/>
            </w:tcMar>
            <w:vAlign w:val="center"/>
          </w:tcPr>
          <w:p w14:paraId="02F03DB6" w14:textId="36279DF6" w:rsidR="004E20DC" w:rsidRPr="00652C27" w:rsidRDefault="004E20DC" w:rsidP="00E72542">
            <w:pPr>
              <w:spacing w:beforeLines="20" w:before="48" w:afterLines="20" w:after="48" w:line="240" w:lineRule="auto"/>
              <w:jc w:val="center"/>
              <w:rPr>
                <w:rFonts w:eastAsia="Times New Roman" w:cs="Arial"/>
                <w:color w:val="262523"/>
                <w:kern w:val="0"/>
                <w:sz w:val="22"/>
                <w:szCs w:val="22"/>
                <w14:ligatures w14:val="none"/>
              </w:rPr>
            </w:pPr>
            <w:r w:rsidRPr="00652C27">
              <w:rPr>
                <w:rFonts w:cs="Arial"/>
                <w:sz w:val="22"/>
                <w:szCs w:val="22"/>
              </w:rPr>
              <w:t>SPR does not change</w:t>
            </w:r>
          </w:p>
        </w:tc>
        <w:tc>
          <w:tcPr>
            <w:tcW w:w="1440" w:type="dxa"/>
            <w:vMerge w:val="restart"/>
            <w:vAlign w:val="center"/>
          </w:tcPr>
          <w:p w14:paraId="28E3C441" w14:textId="77777777" w:rsidR="004E20DC" w:rsidRPr="00652C27" w:rsidRDefault="004E20DC" w:rsidP="00652C27">
            <w:pPr>
              <w:spacing w:after="0"/>
              <w:jc w:val="center"/>
              <w:rPr>
                <w:sz w:val="22"/>
                <w:szCs w:val="22"/>
              </w:rPr>
            </w:pPr>
            <w:r w:rsidRPr="00652C27">
              <w:rPr>
                <w:rFonts w:cs="Arial"/>
                <w:sz w:val="22"/>
                <w:szCs w:val="22"/>
              </w:rPr>
              <w:t>15% - VI, V</w:t>
            </w:r>
          </w:p>
          <w:p w14:paraId="557C29C9" w14:textId="44ECBBF1" w:rsidR="004E20DC" w:rsidRPr="00652C27" w:rsidRDefault="004E20DC" w:rsidP="00652C27">
            <w:pPr>
              <w:spacing w:before="60" w:after="0" w:line="240" w:lineRule="auto"/>
              <w:jc w:val="center"/>
              <w:rPr>
                <w:rFonts w:cs="Arial"/>
                <w:b/>
                <w:bCs/>
                <w:sz w:val="22"/>
                <w:szCs w:val="22"/>
              </w:rPr>
            </w:pPr>
            <w:r w:rsidRPr="00652C27">
              <w:rPr>
                <w:rFonts w:cs="Arial"/>
                <w:sz w:val="22"/>
                <w:szCs w:val="22"/>
              </w:rPr>
              <w:t xml:space="preserve">10% - Va </w:t>
            </w:r>
          </w:p>
        </w:tc>
        <w:tc>
          <w:tcPr>
            <w:tcW w:w="3049" w:type="dxa"/>
            <w:vMerge w:val="restart"/>
            <w:vAlign w:val="center"/>
          </w:tcPr>
          <w:p w14:paraId="175BE67B" w14:textId="35AEF0E3" w:rsidR="004E20DC" w:rsidRPr="00652C27" w:rsidRDefault="004E20DC" w:rsidP="00652C27">
            <w:pPr>
              <w:spacing w:before="60" w:after="0" w:line="240" w:lineRule="auto"/>
              <w:jc w:val="center"/>
              <w:rPr>
                <w:rFonts w:cs="Arial"/>
                <w:sz w:val="22"/>
                <w:szCs w:val="22"/>
              </w:rPr>
            </w:pPr>
            <w:r w:rsidRPr="00652C27">
              <w:rPr>
                <w:rFonts w:cs="Arial"/>
                <w:sz w:val="22"/>
                <w:szCs w:val="22"/>
              </w:rPr>
              <w:t>Requires SAB review for final qualification toward partial credit (see 3.3.3.3 and 3.3.3.4)</w:t>
            </w:r>
          </w:p>
        </w:tc>
      </w:tr>
      <w:tr w:rsidR="0092339D" w:rsidRPr="00CD5347" w14:paraId="23F50108" w14:textId="77777777" w:rsidTr="006874F6">
        <w:trPr>
          <w:trHeight w:val="432"/>
        </w:trPr>
        <w:tc>
          <w:tcPr>
            <w:tcW w:w="1430" w:type="dxa"/>
            <w:vMerge/>
            <w:shd w:val="clear" w:color="auto" w:fill="FFFFFF"/>
            <w:tcMar>
              <w:top w:w="105" w:type="dxa"/>
              <w:left w:w="105" w:type="dxa"/>
              <w:bottom w:w="105" w:type="dxa"/>
              <w:right w:w="105" w:type="dxa"/>
            </w:tcMar>
            <w:vAlign w:val="center"/>
          </w:tcPr>
          <w:p w14:paraId="4ED832BD" w14:textId="77777777" w:rsidR="004E20DC" w:rsidRPr="00652C27" w:rsidRDefault="004E20DC" w:rsidP="00E72542">
            <w:pPr>
              <w:spacing w:beforeLines="20" w:before="48" w:afterLines="20" w:after="48" w:line="240" w:lineRule="auto"/>
              <w:rPr>
                <w:rFonts w:eastAsia="Times New Roman" w:cs="Arial"/>
                <w:color w:val="262523"/>
                <w:kern w:val="0"/>
                <w:sz w:val="22"/>
                <w:szCs w:val="22"/>
                <w14:ligatures w14:val="none"/>
              </w:rPr>
            </w:pPr>
          </w:p>
        </w:tc>
        <w:tc>
          <w:tcPr>
            <w:tcW w:w="1895" w:type="dxa"/>
            <w:shd w:val="clear" w:color="auto" w:fill="FFFFFF"/>
            <w:tcMar>
              <w:top w:w="105" w:type="dxa"/>
              <w:left w:w="105" w:type="dxa"/>
              <w:bottom w:w="105" w:type="dxa"/>
              <w:right w:w="105" w:type="dxa"/>
            </w:tcMar>
          </w:tcPr>
          <w:p w14:paraId="571F6CD4" w14:textId="24B3479B" w:rsidR="004E20DC" w:rsidRPr="00652C27" w:rsidRDefault="004E20DC" w:rsidP="00652C27">
            <w:pPr>
              <w:spacing w:beforeLines="20" w:before="48" w:afterLines="20" w:after="48" w:line="240" w:lineRule="auto"/>
              <w:rPr>
                <w:rFonts w:eastAsia="Times New Roman" w:cs="Arial"/>
                <w:color w:val="262523"/>
                <w:kern w:val="0"/>
                <w:sz w:val="22"/>
                <w:szCs w:val="22"/>
                <w14:ligatures w14:val="none"/>
              </w:rPr>
            </w:pPr>
            <w:r w:rsidRPr="00652C27">
              <w:rPr>
                <w:sz w:val="22"/>
                <w:szCs w:val="22"/>
              </w:rPr>
              <w:t xml:space="preserve">Partial retrofit, verified via nonlinear response history </w:t>
            </w:r>
            <w:r w:rsidRPr="00652C27">
              <w:rPr>
                <w:sz w:val="22"/>
                <w:szCs w:val="22"/>
              </w:rPr>
              <w:lastRenderedPageBreak/>
              <w:t>analysis to explicitly quantify reduction in collapse risk</w:t>
            </w:r>
          </w:p>
        </w:tc>
        <w:tc>
          <w:tcPr>
            <w:tcW w:w="1530" w:type="dxa"/>
            <w:vMerge/>
            <w:shd w:val="clear" w:color="auto" w:fill="FFFFFF"/>
            <w:tcMar>
              <w:top w:w="105" w:type="dxa"/>
              <w:left w:w="105" w:type="dxa"/>
              <w:bottom w:w="105" w:type="dxa"/>
              <w:right w:w="105" w:type="dxa"/>
            </w:tcMar>
          </w:tcPr>
          <w:p w14:paraId="6B9ED7A1" w14:textId="77777777" w:rsidR="004E20DC" w:rsidRPr="00652C27" w:rsidRDefault="004E20DC" w:rsidP="00E72542">
            <w:pPr>
              <w:spacing w:beforeLines="20" w:before="48" w:afterLines="20" w:after="48" w:line="240" w:lineRule="auto"/>
              <w:jc w:val="center"/>
              <w:rPr>
                <w:rFonts w:eastAsia="Times New Roman" w:cs="Arial"/>
                <w:color w:val="262523"/>
                <w:kern w:val="0"/>
                <w:sz w:val="22"/>
                <w:szCs w:val="22"/>
                <w14:ligatures w14:val="none"/>
              </w:rPr>
            </w:pPr>
          </w:p>
        </w:tc>
        <w:tc>
          <w:tcPr>
            <w:tcW w:w="1440" w:type="dxa"/>
            <w:vMerge/>
          </w:tcPr>
          <w:p w14:paraId="47C33ACB" w14:textId="77777777" w:rsidR="004E20DC" w:rsidRPr="00652C27" w:rsidRDefault="004E20DC" w:rsidP="00652C27">
            <w:pPr>
              <w:spacing w:before="60" w:after="0" w:line="240" w:lineRule="auto"/>
              <w:jc w:val="center"/>
              <w:rPr>
                <w:rFonts w:cs="Arial"/>
                <w:b/>
                <w:bCs/>
                <w:sz w:val="22"/>
                <w:szCs w:val="22"/>
              </w:rPr>
            </w:pPr>
          </w:p>
        </w:tc>
        <w:tc>
          <w:tcPr>
            <w:tcW w:w="3049" w:type="dxa"/>
            <w:vMerge/>
          </w:tcPr>
          <w:p w14:paraId="27B3489A" w14:textId="0142A61C" w:rsidR="004E20DC" w:rsidRPr="00652C27" w:rsidRDefault="004E20DC" w:rsidP="00652C27">
            <w:pPr>
              <w:spacing w:before="60" w:after="0" w:line="240" w:lineRule="auto"/>
              <w:jc w:val="center"/>
              <w:rPr>
                <w:rFonts w:cs="Arial"/>
                <w:b/>
                <w:bCs/>
                <w:sz w:val="22"/>
                <w:szCs w:val="22"/>
              </w:rPr>
            </w:pPr>
          </w:p>
        </w:tc>
      </w:tr>
    </w:tbl>
    <w:p w14:paraId="49C90CE2" w14:textId="77777777" w:rsidR="00B77948" w:rsidRPr="00652C27" w:rsidRDefault="004D665D" w:rsidP="00652C27">
      <w:pPr>
        <w:spacing w:before="270" w:after="0" w:line="240" w:lineRule="auto"/>
        <w:rPr>
          <w:rFonts w:eastAsia="Times New Roman" w:cs="Arial"/>
          <w:kern w:val="0"/>
          <w:sz w:val="21"/>
          <w:szCs w:val="21"/>
          <w14:ligatures w14:val="none"/>
        </w:rPr>
      </w:pPr>
      <w:r>
        <w:rPr>
          <w:rFonts w:eastAsia="Times New Roman" w:cs="Times New Roman"/>
          <w:kern w:val="0"/>
          <w14:ligatures w14:val="none"/>
        </w:rPr>
        <w:pict w14:anchorId="4019A2AF">
          <v:rect id="_x0000_i1030" style="width:0;height:1.5pt" o:hralign="center" o:hrstd="t" o:hrnoshade="t" o:hr="t" fillcolor="black" stroked="f"/>
        </w:pict>
      </w:r>
    </w:p>
    <w:p w14:paraId="410019A3" w14:textId="77777777" w:rsidR="00B77948" w:rsidRPr="00D46E4D" w:rsidRDefault="00B77948" w:rsidP="00652C27">
      <w:pPr>
        <w:pStyle w:val="Heading1"/>
        <w:spacing w:after="0"/>
        <w:rPr>
          <w:rFonts w:eastAsia="Times New Roman"/>
        </w:rPr>
      </w:pPr>
      <w:bookmarkStart w:id="15" w:name="_Toc227597206"/>
      <w:r w:rsidRPr="00D46E4D">
        <w:rPr>
          <w:rFonts w:eastAsia="Times New Roman"/>
        </w:rPr>
        <w:t>4. Prioritization of Seismic Projects</w:t>
      </w:r>
      <w:bookmarkEnd w:id="15"/>
    </w:p>
    <w:p w14:paraId="3BE44C65" w14:textId="08D6D2C3"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For buildings that have been determined to have a Seismic Performance Rating of V, VI, or VII, the affected campus must develop a systematic plan</w:t>
      </w:r>
      <w:r w:rsidR="000C7843" w:rsidRPr="00652C27">
        <w:rPr>
          <w:rFonts w:eastAsia="Times New Roman" w:cs="Arial"/>
          <w:color w:val="000000"/>
          <w:kern w:val="0"/>
          <w:sz w:val="21"/>
          <w:szCs w:val="21"/>
          <w14:ligatures w14:val="none"/>
        </w:rPr>
        <w:t>,</w:t>
      </w:r>
      <w:r w:rsidRPr="00652C27">
        <w:rPr>
          <w:rFonts w:eastAsia="Times New Roman" w:cs="Arial"/>
          <w:color w:val="000000"/>
          <w:kern w:val="0"/>
          <w:sz w:val="21"/>
          <w:szCs w:val="21"/>
          <w14:ligatures w14:val="none"/>
        </w:rPr>
        <w:t xml:space="preserve"> including prioritization</w:t>
      </w:r>
      <w:r w:rsidR="000C7843" w:rsidRPr="00652C27">
        <w:rPr>
          <w:rFonts w:eastAsia="Times New Roman" w:cs="Arial"/>
          <w:color w:val="000000"/>
          <w:kern w:val="0"/>
          <w:sz w:val="21"/>
          <w:szCs w:val="21"/>
          <w14:ligatures w14:val="none"/>
        </w:rPr>
        <w:t>,</w:t>
      </w:r>
      <w:r w:rsidRPr="00652C27">
        <w:rPr>
          <w:rFonts w:eastAsia="Times New Roman" w:cs="Arial"/>
          <w:color w:val="000000"/>
          <w:kern w:val="0"/>
          <w:sz w:val="21"/>
          <w:szCs w:val="21"/>
          <w14:ligatures w14:val="none"/>
        </w:rPr>
        <w:t xml:space="preserve"> that is included annually within the Capital Financial Plan.</w:t>
      </w:r>
    </w:p>
    <w:p w14:paraId="3FCA7D7F" w14:textId="42E531E0"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Campuses must consider relevant factors when developing the prioritization plan, including but not limited to:</w:t>
      </w:r>
    </w:p>
    <w:p w14:paraId="563D4402" w14:textId="77777777" w:rsidR="00B77948" w:rsidRPr="00652C27" w:rsidRDefault="00B77948" w:rsidP="00652C27">
      <w:pPr>
        <w:numPr>
          <w:ilvl w:val="0"/>
          <w:numId w:val="12"/>
        </w:numPr>
        <w:shd w:val="clear" w:color="auto" w:fill="FFFFFF"/>
        <w:spacing w:before="100" w:beforeAutospacing="1"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Seismic Performance Rating from current seismic evaluation</w:t>
      </w:r>
    </w:p>
    <w:p w14:paraId="0766D686" w14:textId="77777777" w:rsidR="00B77948" w:rsidRPr="00652C27" w:rsidRDefault="00B77948" w:rsidP="00652C27">
      <w:pPr>
        <w:numPr>
          <w:ilvl w:val="0"/>
          <w:numId w:val="12"/>
        </w:numPr>
        <w:shd w:val="clear" w:color="auto" w:fill="FFFFFF"/>
        <w:spacing w:before="100" w:beforeAutospacing="1"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Building occupancy risk</w:t>
      </w:r>
    </w:p>
    <w:p w14:paraId="0F408556" w14:textId="77777777" w:rsidR="00B77948" w:rsidRPr="00652C27" w:rsidRDefault="00B77948" w:rsidP="00652C27">
      <w:pPr>
        <w:numPr>
          <w:ilvl w:val="0"/>
          <w:numId w:val="12"/>
        </w:numPr>
        <w:shd w:val="clear" w:color="auto" w:fill="FFFFFF"/>
        <w:spacing w:before="100" w:beforeAutospacing="1"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Building collapse risk</w:t>
      </w:r>
    </w:p>
    <w:p w14:paraId="3947DFA0" w14:textId="77777777" w:rsidR="00B77948" w:rsidRPr="00652C27" w:rsidRDefault="00B77948" w:rsidP="00652C27">
      <w:pPr>
        <w:numPr>
          <w:ilvl w:val="0"/>
          <w:numId w:val="12"/>
        </w:numPr>
        <w:shd w:val="clear" w:color="auto" w:fill="FFFFFF"/>
        <w:spacing w:before="100" w:beforeAutospacing="1"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Falling hazards (e.g., unbraced parapets or unanchored gable walls over exit paths)</w:t>
      </w:r>
    </w:p>
    <w:p w14:paraId="155ADD7C" w14:textId="77777777" w:rsidR="00B77948" w:rsidRPr="00652C27" w:rsidRDefault="00B77948" w:rsidP="00652C27">
      <w:pPr>
        <w:numPr>
          <w:ilvl w:val="0"/>
          <w:numId w:val="12"/>
        </w:numPr>
        <w:shd w:val="clear" w:color="auto" w:fill="FFFFFF"/>
        <w:spacing w:before="100" w:beforeAutospacing="1"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Geologic hazard potential (e.g., site located in mapped Seismic Hazard Zone, landslides, fault rupture, liquefaction)</w:t>
      </w:r>
    </w:p>
    <w:p w14:paraId="59EFA826" w14:textId="77777777" w:rsidR="00B77948" w:rsidRPr="00652C27" w:rsidRDefault="00B77948" w:rsidP="00652C27">
      <w:pPr>
        <w:numPr>
          <w:ilvl w:val="0"/>
          <w:numId w:val="12"/>
        </w:numPr>
        <w:shd w:val="clear" w:color="auto" w:fill="FFFFFF"/>
        <w:spacing w:before="100" w:beforeAutospacing="1"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Logistics (e.g., locations to stage displaced building occupants during seismic upgrade work)</w:t>
      </w:r>
    </w:p>
    <w:p w14:paraId="5A12AC4B" w14:textId="77777777" w:rsidR="00B77948" w:rsidRPr="00652C27" w:rsidRDefault="00B77948" w:rsidP="00652C27">
      <w:pPr>
        <w:numPr>
          <w:ilvl w:val="0"/>
          <w:numId w:val="12"/>
        </w:numPr>
        <w:shd w:val="clear" w:color="auto" w:fill="FFFFFF"/>
        <w:spacing w:before="100" w:beforeAutospacing="1"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Cost-benefit (e.g., the amount of improved performance compared to a project’s cost, evaluation of building replacement)</w:t>
      </w:r>
    </w:p>
    <w:p w14:paraId="1968A811" w14:textId="77777777" w:rsidR="00B77948" w:rsidRPr="00652C27" w:rsidRDefault="00B77948" w:rsidP="00652C27">
      <w:pPr>
        <w:numPr>
          <w:ilvl w:val="0"/>
          <w:numId w:val="12"/>
        </w:numPr>
        <w:shd w:val="clear" w:color="auto" w:fill="FFFFFF"/>
        <w:spacing w:before="100" w:beforeAutospacing="1"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Post-upgrade functionality (e.g., after the seismic upgrade, is the building fit for purpose?)</w:t>
      </w:r>
    </w:p>
    <w:p w14:paraId="5F046074" w14:textId="77777777" w:rsidR="00B77948" w:rsidRPr="00652C27" w:rsidRDefault="00B77948" w:rsidP="00652C27">
      <w:pPr>
        <w:numPr>
          <w:ilvl w:val="0"/>
          <w:numId w:val="12"/>
        </w:numPr>
        <w:shd w:val="clear" w:color="auto" w:fill="FFFFFF"/>
        <w:spacing w:before="100" w:beforeAutospacing="1"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Feasibility of incremental seismic performance upgrades (e.g., undertaking projects that address the most serious seismic performance issues in a building and deferring projects that further improve seismic performance)</w:t>
      </w:r>
    </w:p>
    <w:p w14:paraId="45F51888" w14:textId="77777777" w:rsidR="00B77948" w:rsidRPr="00652C27" w:rsidRDefault="00B77948" w:rsidP="00652C27">
      <w:pPr>
        <w:numPr>
          <w:ilvl w:val="0"/>
          <w:numId w:val="12"/>
        </w:numPr>
        <w:shd w:val="clear" w:color="auto" w:fill="FFFFFF"/>
        <w:spacing w:before="100" w:beforeAutospacing="1"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Mission criticality (e.g., the extent to which the building provides important functional capabilities that cannot be easily duplicated elsewhere)</w:t>
      </w:r>
    </w:p>
    <w:p w14:paraId="66BB03CD" w14:textId="77777777" w:rsidR="00B77948" w:rsidRPr="00652C27" w:rsidRDefault="00B77948" w:rsidP="00652C27">
      <w:pPr>
        <w:numPr>
          <w:ilvl w:val="0"/>
          <w:numId w:val="12"/>
        </w:numPr>
        <w:shd w:val="clear" w:color="auto" w:fill="FFFFFF"/>
        <w:spacing w:before="100" w:beforeAutospacing="1"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Building population and use (e.g., as a short-term strategy, can building population be managed to reduce seismic risk?)</w:t>
      </w:r>
    </w:p>
    <w:p w14:paraId="2F8DCCFB" w14:textId="77777777" w:rsidR="00B77948" w:rsidRPr="00652C27" w:rsidRDefault="00B77948" w:rsidP="00652C27">
      <w:pPr>
        <w:numPr>
          <w:ilvl w:val="0"/>
          <w:numId w:val="12"/>
        </w:numPr>
        <w:shd w:val="clear" w:color="auto" w:fill="FFFFFF"/>
        <w:spacing w:before="100" w:beforeAutospacing="1"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Financial resources (e.g., debt capacity, state funding, loss/gain of revenue)</w:t>
      </w:r>
    </w:p>
    <w:p w14:paraId="6DFD762C" w14:textId="77777777" w:rsidR="00B77948" w:rsidRPr="00652C27" w:rsidRDefault="00B77948" w:rsidP="00652C27">
      <w:pPr>
        <w:numPr>
          <w:ilvl w:val="0"/>
          <w:numId w:val="12"/>
        </w:numPr>
        <w:shd w:val="clear" w:color="auto" w:fill="FFFFFF"/>
        <w:spacing w:before="100" w:beforeAutospacing="1"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lastRenderedPageBreak/>
        <w:t>Business resumption after an event (the need to have that building functional immediately following a seismic event)</w:t>
      </w:r>
    </w:p>
    <w:p w14:paraId="2FAB70A5" w14:textId="77777777" w:rsidR="00B77948" w:rsidRPr="00652C27" w:rsidRDefault="00B77948" w:rsidP="00652C27">
      <w:pPr>
        <w:numPr>
          <w:ilvl w:val="0"/>
          <w:numId w:val="12"/>
        </w:numPr>
        <w:shd w:val="clear" w:color="auto" w:fill="FFFFFF"/>
        <w:spacing w:before="100" w:beforeAutospacing="1"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Special features (e.g., </w:t>
      </w:r>
      <w:proofErr w:type="gramStart"/>
      <w:r w:rsidRPr="00652C27">
        <w:rPr>
          <w:rFonts w:eastAsia="Times New Roman" w:cs="Arial"/>
          <w:color w:val="000000"/>
          <w:kern w:val="0"/>
          <w:sz w:val="21"/>
          <w:szCs w:val="21"/>
          <w14:ligatures w14:val="none"/>
        </w:rPr>
        <w:t>does</w:t>
      </w:r>
      <w:proofErr w:type="gramEnd"/>
      <w:r w:rsidRPr="00652C27">
        <w:rPr>
          <w:rFonts w:eastAsia="Times New Roman" w:cs="Arial"/>
          <w:color w:val="000000"/>
          <w:kern w:val="0"/>
          <w:sz w:val="21"/>
          <w:szCs w:val="21"/>
          <w14:ligatures w14:val="none"/>
        </w:rPr>
        <w:t xml:space="preserve"> the building have historical or political significance?)</w:t>
      </w:r>
    </w:p>
    <w:p w14:paraId="5F0D2AC1" w14:textId="77777777" w:rsidR="00B77948" w:rsidRPr="00652C27" w:rsidRDefault="00B77948" w:rsidP="00652C27">
      <w:pPr>
        <w:numPr>
          <w:ilvl w:val="0"/>
          <w:numId w:val="12"/>
        </w:numPr>
        <w:shd w:val="clear" w:color="auto" w:fill="FFFFFF"/>
        <w:spacing w:before="100" w:beforeAutospacing="1"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Adjacencies (e.g., the extent to which the building poses a risk to adjacent buildings, property or facilities, including those not owned by UC, or places users of adjacent facilities at risk)</w:t>
      </w:r>
    </w:p>
    <w:p w14:paraId="172E0C87" w14:textId="77777777" w:rsidR="00B77948" w:rsidRPr="00652C27" w:rsidRDefault="00B77948" w:rsidP="00652C27">
      <w:pPr>
        <w:numPr>
          <w:ilvl w:val="0"/>
          <w:numId w:val="12"/>
        </w:numPr>
        <w:shd w:val="clear" w:color="auto" w:fill="FFFFFF"/>
        <w:spacing w:before="100" w:beforeAutospacing="1"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Ownership or control of facility (e.g., does UC </w:t>
      </w:r>
      <w:proofErr w:type="gramStart"/>
      <w:r w:rsidRPr="00652C27">
        <w:rPr>
          <w:rFonts w:eastAsia="Times New Roman" w:cs="Arial"/>
          <w:color w:val="000000"/>
          <w:kern w:val="0"/>
          <w:sz w:val="21"/>
          <w:szCs w:val="21"/>
          <w14:ligatures w14:val="none"/>
        </w:rPr>
        <w:t>have the ability to</w:t>
      </w:r>
      <w:proofErr w:type="gramEnd"/>
      <w:r w:rsidRPr="00652C27">
        <w:rPr>
          <w:rFonts w:eastAsia="Times New Roman" w:cs="Arial"/>
          <w:color w:val="000000"/>
          <w:kern w:val="0"/>
          <w:sz w:val="21"/>
          <w:szCs w:val="21"/>
          <w14:ligatures w14:val="none"/>
        </w:rPr>
        <w:t xml:space="preserve"> make the changes required?)</w:t>
      </w:r>
    </w:p>
    <w:p w14:paraId="5CA3456C" w14:textId="77777777"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A campus may utilize various strategies to manage the seismic performance of its buildings, including requiring capital investment or other options that improve building seismic performance (e.g., through seismic upgrade projects), reduce exposure to seismically risky structures (e.g., reductions in building population or building closures), additional investigation and analysis of expected seismic performance, or solutions that involve the use of third party investments and/or facilities.</w:t>
      </w:r>
    </w:p>
    <w:p w14:paraId="07951FBD" w14:textId="77777777" w:rsidR="00B77948" w:rsidRPr="00652C27" w:rsidRDefault="004D665D" w:rsidP="00652C27">
      <w:pPr>
        <w:spacing w:before="270" w:after="0" w:line="240" w:lineRule="auto"/>
        <w:rPr>
          <w:rFonts w:eastAsia="Times New Roman" w:cs="Arial"/>
          <w:kern w:val="0"/>
          <w:sz w:val="21"/>
          <w:szCs w:val="21"/>
          <w14:ligatures w14:val="none"/>
        </w:rPr>
      </w:pPr>
      <w:r>
        <w:rPr>
          <w:rFonts w:eastAsia="Times New Roman" w:cs="Times New Roman"/>
          <w:kern w:val="0"/>
          <w14:ligatures w14:val="none"/>
        </w:rPr>
        <w:pict w14:anchorId="3282ED6A">
          <v:rect id="_x0000_i1031" style="width:0;height:1.5pt" o:hralign="center" o:hrstd="t" o:hrnoshade="t" o:hr="t" fillcolor="black" stroked="f"/>
        </w:pict>
      </w:r>
    </w:p>
    <w:p w14:paraId="7EEF4A7B" w14:textId="77777777" w:rsidR="00B77948" w:rsidRPr="00D46E4D" w:rsidRDefault="00B77948" w:rsidP="00652C27">
      <w:pPr>
        <w:pStyle w:val="Heading1"/>
        <w:spacing w:after="0"/>
      </w:pPr>
      <w:bookmarkStart w:id="16" w:name="_Toc227597207"/>
      <w:r w:rsidRPr="00D46E4D">
        <w:t>5. Finances</w:t>
      </w:r>
      <w:bookmarkEnd w:id="16"/>
    </w:p>
    <w:p w14:paraId="3D09530F" w14:textId="45C46AD5" w:rsidR="00B77948" w:rsidRPr="00D46E4D" w:rsidRDefault="00D46E4D" w:rsidP="00652C27">
      <w:pPr>
        <w:pStyle w:val="Heading2"/>
        <w:spacing w:after="0"/>
      </w:pPr>
      <w:bookmarkStart w:id="17" w:name="_Toc227597208"/>
      <w:r w:rsidRPr="00D46E4D">
        <w:t>5.1 Capital Financial Plan</w:t>
      </w:r>
      <w:bookmarkEnd w:id="17"/>
    </w:p>
    <w:p w14:paraId="29C44263" w14:textId="77777777" w:rsidR="00B77948" w:rsidRPr="008316B3" w:rsidRDefault="00B77948" w:rsidP="00652C27">
      <w:pPr>
        <w:shd w:val="clear" w:color="auto" w:fill="FFFFFF"/>
        <w:spacing w:after="0" w:line="360" w:lineRule="atLeast"/>
        <w:rPr>
          <w:rFonts w:eastAsia="Times New Roman" w:cs="Arial"/>
          <w:color w:val="000000"/>
          <w:kern w:val="0"/>
          <w:sz w:val="21"/>
          <w:szCs w:val="21"/>
          <w14:ligatures w14:val="none"/>
        </w:rPr>
      </w:pPr>
      <w:r w:rsidRPr="008316B3">
        <w:rPr>
          <w:rFonts w:eastAsia="Times New Roman" w:cs="Arial"/>
          <w:color w:val="000000"/>
          <w:kern w:val="0"/>
          <w:sz w:val="21"/>
          <w:szCs w:val="21"/>
          <w14:ligatures w14:val="none"/>
        </w:rPr>
        <w:t>All seismic projects should be incorporated into campuses’ Capital Financial Plans (CFPs). UCOP Capital Asset Strategies and Finance will coordinate with the campuses to develop a methodology for placeholder budgets where necessary until seismic project cost estimates that are more refined can be prepared and included in CFPs. The development of an overall budget for implementation of the seismic safety program is essential to the successful pursuit of strategic systemwide financing options.</w:t>
      </w:r>
    </w:p>
    <w:p w14:paraId="7D4B3DE9" w14:textId="77777777" w:rsidR="00B77948" w:rsidRPr="00652C27" w:rsidRDefault="004D665D" w:rsidP="00652C27">
      <w:pPr>
        <w:spacing w:before="270" w:after="0" w:line="240" w:lineRule="auto"/>
        <w:rPr>
          <w:rFonts w:eastAsia="Times New Roman" w:cs="Arial"/>
          <w:kern w:val="0"/>
          <w:sz w:val="21"/>
          <w:szCs w:val="21"/>
          <w14:ligatures w14:val="none"/>
        </w:rPr>
      </w:pPr>
      <w:r>
        <w:rPr>
          <w:rFonts w:eastAsia="Times New Roman" w:cs="Times New Roman"/>
          <w:kern w:val="0"/>
          <w14:ligatures w14:val="none"/>
        </w:rPr>
        <w:pict w14:anchorId="63DACD2E">
          <v:rect id="_x0000_i1032" style="width:0;height:1.5pt" o:hralign="center" o:hrstd="t" o:hrnoshade="t" o:hr="t" fillcolor="black" stroked="f"/>
        </w:pict>
      </w:r>
    </w:p>
    <w:p w14:paraId="4A9312B9" w14:textId="77777777" w:rsidR="00B77948" w:rsidRPr="008316B3" w:rsidRDefault="00B77948" w:rsidP="00652C27">
      <w:pPr>
        <w:pStyle w:val="Heading1"/>
        <w:spacing w:after="0"/>
        <w:rPr>
          <w:rFonts w:eastAsia="Times New Roman"/>
        </w:rPr>
      </w:pPr>
      <w:bookmarkStart w:id="18" w:name="_Toc227597209"/>
      <w:r w:rsidRPr="008316B3">
        <w:rPr>
          <w:rFonts w:eastAsia="Times New Roman"/>
        </w:rPr>
        <w:t>6. Program Management</w:t>
      </w:r>
      <w:bookmarkEnd w:id="18"/>
    </w:p>
    <w:p w14:paraId="07421F73" w14:textId="1F0EECE6" w:rsidR="00B77948" w:rsidRPr="008316B3" w:rsidRDefault="008316B3" w:rsidP="00652C27">
      <w:pPr>
        <w:pStyle w:val="Heading2"/>
        <w:spacing w:after="0"/>
        <w:rPr>
          <w:rFonts w:eastAsia="Times New Roman"/>
        </w:rPr>
      </w:pPr>
      <w:bookmarkStart w:id="19" w:name="_Toc227597210"/>
      <w:r w:rsidRPr="008316B3">
        <w:rPr>
          <w:rFonts w:eastAsia="Times New Roman"/>
        </w:rPr>
        <w:t>6.1 UCOP Seismic Safety Program</w:t>
      </w:r>
      <w:bookmarkEnd w:id="19"/>
    </w:p>
    <w:p w14:paraId="0EBD22E5" w14:textId="479D8A09" w:rsidR="00B77948" w:rsidRPr="008316B3" w:rsidRDefault="00B77948" w:rsidP="00652C27">
      <w:pPr>
        <w:shd w:val="clear" w:color="auto" w:fill="FFFFFF"/>
        <w:spacing w:after="0" w:line="360" w:lineRule="atLeast"/>
        <w:rPr>
          <w:rFonts w:eastAsia="Times New Roman" w:cs="Arial"/>
          <w:color w:val="000000"/>
          <w:kern w:val="0"/>
          <w:sz w:val="21"/>
          <w:szCs w:val="21"/>
          <w14:ligatures w14:val="none"/>
        </w:rPr>
      </w:pPr>
      <w:r w:rsidRPr="008316B3">
        <w:rPr>
          <w:rFonts w:eastAsia="Times New Roman" w:cs="Arial"/>
          <w:color w:val="000000"/>
          <w:kern w:val="0"/>
          <w:sz w:val="21"/>
          <w:szCs w:val="21"/>
          <w14:ligatures w14:val="none"/>
        </w:rPr>
        <w:t>For general policy and program questions</w:t>
      </w:r>
      <w:r w:rsidR="004454FF" w:rsidRPr="008316B3">
        <w:rPr>
          <w:rFonts w:eastAsia="Times New Roman" w:cs="Arial"/>
          <w:color w:val="000000"/>
          <w:kern w:val="0"/>
          <w:sz w:val="21"/>
          <w:szCs w:val="21"/>
          <w14:ligatures w14:val="none"/>
        </w:rPr>
        <w:t>,</w:t>
      </w:r>
      <w:r w:rsidRPr="008316B3">
        <w:rPr>
          <w:rFonts w:eastAsia="Times New Roman" w:cs="Arial"/>
          <w:color w:val="000000"/>
          <w:kern w:val="0"/>
          <w:sz w:val="21"/>
          <w:szCs w:val="21"/>
          <w14:ligatures w14:val="none"/>
        </w:rPr>
        <w:t xml:space="preserve"> please contact UCOP Capital Programs at </w:t>
      </w:r>
      <w:hyperlink r:id="rId34" w:history="1">
        <w:r w:rsidR="00BC4498" w:rsidRPr="00BC4498">
          <w:rPr>
            <w:rStyle w:val="Hyperlink"/>
            <w:rFonts w:eastAsia="Times New Roman" w:cs="Arial"/>
            <w:kern w:val="0"/>
            <w:sz w:val="21"/>
            <w:szCs w:val="21"/>
            <w14:ligatures w14:val="none"/>
          </w:rPr>
          <w:t>UCSeismicProgram@ucop.edu</w:t>
        </w:r>
      </w:hyperlink>
      <w:r w:rsidRPr="008316B3">
        <w:rPr>
          <w:rFonts w:eastAsia="Times New Roman" w:cs="Arial"/>
          <w:color w:val="000000"/>
          <w:kern w:val="0"/>
          <w:sz w:val="21"/>
          <w:szCs w:val="21"/>
          <w14:ligatures w14:val="none"/>
        </w:rPr>
        <w:t>.</w:t>
      </w:r>
    </w:p>
    <w:p w14:paraId="08F073CD" w14:textId="77777777" w:rsidR="00B77948" w:rsidRPr="008316B3" w:rsidRDefault="00B77948" w:rsidP="00652C27">
      <w:pPr>
        <w:shd w:val="clear" w:color="auto" w:fill="FFFFFF"/>
        <w:spacing w:after="0" w:line="360" w:lineRule="atLeast"/>
        <w:rPr>
          <w:rFonts w:eastAsia="Times New Roman" w:cs="Arial"/>
          <w:color w:val="000000"/>
          <w:kern w:val="0"/>
          <w:sz w:val="21"/>
          <w:szCs w:val="21"/>
          <w14:ligatures w14:val="none"/>
        </w:rPr>
      </w:pPr>
      <w:r w:rsidRPr="008316B3">
        <w:rPr>
          <w:rFonts w:eastAsia="Times New Roman" w:cs="Arial"/>
          <w:color w:val="000000"/>
          <w:kern w:val="0"/>
          <w:sz w:val="21"/>
          <w:szCs w:val="21"/>
          <w14:ligatures w14:val="none"/>
        </w:rPr>
        <w:t>For additional program information, including Frequently Asked Questions, please visit the </w:t>
      </w:r>
      <w:hyperlink r:id="rId35" w:history="1">
        <w:r w:rsidRPr="00652C27">
          <w:rPr>
            <w:rFonts w:eastAsia="Times New Roman" w:cs="Arial"/>
            <w:color w:val="444751"/>
            <w:kern w:val="0"/>
            <w:sz w:val="21"/>
            <w:szCs w:val="21"/>
            <w:u w:val="single"/>
            <w14:ligatures w14:val="none"/>
          </w:rPr>
          <w:t>UCOP Seismic Safety Program webpage</w:t>
        </w:r>
      </w:hyperlink>
      <w:r w:rsidRPr="008316B3">
        <w:rPr>
          <w:rFonts w:eastAsia="Times New Roman" w:cs="Arial"/>
          <w:color w:val="000000"/>
          <w:kern w:val="0"/>
          <w:sz w:val="21"/>
          <w:szCs w:val="21"/>
          <w14:ligatures w14:val="none"/>
        </w:rPr>
        <w:t>.</w:t>
      </w:r>
    </w:p>
    <w:p w14:paraId="0B973354" w14:textId="539D3E6F" w:rsidR="00B77948" w:rsidRPr="008316B3" w:rsidRDefault="00B77948" w:rsidP="00E72542">
      <w:pPr>
        <w:spacing w:after="0" w:line="240" w:lineRule="auto"/>
        <w:rPr>
          <w:rFonts w:eastAsia="Times New Roman" w:cs="Times New Roman"/>
          <w:kern w:val="0"/>
          <w14:ligatures w14:val="none"/>
        </w:rPr>
      </w:pPr>
      <w:r w:rsidRPr="008316B3">
        <w:rPr>
          <w:rFonts w:eastAsia="Times New Roman" w:cs="Arial"/>
          <w:color w:val="000000"/>
          <w:kern w:val="0"/>
          <w:sz w:val="21"/>
          <w:szCs w:val="21"/>
          <w:shd w:val="clear" w:color="auto" w:fill="FFFFFF"/>
          <w14:ligatures w14:val="none"/>
        </w:rPr>
        <w:t>Campus representatives seeking technical advice and guidance should contact the Seismic Advisory Board member assigned to the campus.</w:t>
      </w:r>
      <w:r w:rsidRPr="008316B3">
        <w:rPr>
          <w:rFonts w:eastAsia="Times New Roman" w:cs="Arial"/>
          <w:color w:val="000000"/>
          <w:kern w:val="0"/>
          <w:sz w:val="21"/>
          <w:szCs w:val="21"/>
          <w14:ligatures w14:val="none"/>
        </w:rPr>
        <w:br/>
      </w:r>
    </w:p>
    <w:p w14:paraId="79D6061E" w14:textId="68384F11" w:rsidR="00B77948" w:rsidRPr="00652C27" w:rsidRDefault="00B77948" w:rsidP="00652C27">
      <w:pPr>
        <w:pStyle w:val="Heading2"/>
        <w:spacing w:after="0"/>
        <w:rPr>
          <w:rFonts w:eastAsia="Times New Roman" w:cs="Arial"/>
          <w:caps/>
          <w:color w:val="333333"/>
          <w:kern w:val="0"/>
          <w:sz w:val="21"/>
          <w:szCs w:val="21"/>
          <w14:ligatures w14:val="none"/>
        </w:rPr>
      </w:pPr>
      <w:bookmarkStart w:id="20" w:name="_Toc227597211"/>
      <w:r w:rsidRPr="00652C27">
        <w:lastRenderedPageBreak/>
        <w:t xml:space="preserve">6.2 UC </w:t>
      </w:r>
      <w:r w:rsidR="008316B3" w:rsidRPr="008316B3">
        <w:t>Seismic Advisory Board</w:t>
      </w:r>
      <w:bookmarkEnd w:id="20"/>
    </w:p>
    <w:p w14:paraId="22B5A35D" w14:textId="77777777" w:rsidR="00B77948" w:rsidRPr="00652C27" w:rsidRDefault="00B77948" w:rsidP="00652C27">
      <w:pPr>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The University formed a Seismic Advisory Board (SAB) to receive professional opinion and advice on technical issues pertaining to the UC Seismic Safety Policy and University practices.  The SAB provides advice to the University on seismic issues, seismic design, and methods for evaluation of seismic and related hazards that impact structural performance of University buildings.</w:t>
      </w:r>
    </w:p>
    <w:p w14:paraId="2D48E102" w14:textId="77777777" w:rsidR="00B77948" w:rsidRPr="00652C27" w:rsidRDefault="00B77948" w:rsidP="00652C27">
      <w:pPr>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SAB members are available to the campus for general guidance, consultation and high-level reviews of previous and new seismic evaluations and studies.  Although not included in their duties as SAB members, SAB members and their firms may be selected by the campuses for individual structural peer reviews, detailed evaluations, and structural engineering services, or campuses may select other engineering firms. All firms must be procured in accordance with standard campus professional service procurement processes.</w:t>
      </w:r>
    </w:p>
    <w:p w14:paraId="250ADA2E" w14:textId="52710AC7" w:rsidR="003E6E9A" w:rsidRPr="00652C27" w:rsidRDefault="00B77948" w:rsidP="00652C27">
      <w:pPr>
        <w:rPr>
          <w:rFonts w:cs="Times New Roman"/>
        </w:rPr>
      </w:pPr>
      <w:r w:rsidRPr="00652C27">
        <w:rPr>
          <w:rFonts w:eastAsia="Times New Roman" w:cs="Arial"/>
          <w:color w:val="000000"/>
          <w:kern w:val="0"/>
          <w:sz w:val="21"/>
          <w:szCs w:val="21"/>
          <w14:ligatures w14:val="none"/>
        </w:rPr>
        <w:t xml:space="preserve">Campuses are encouraged to organize regular status update calls with their designated SAB member </w:t>
      </w:r>
      <w:proofErr w:type="gramStart"/>
      <w:r w:rsidRPr="00652C27">
        <w:rPr>
          <w:rFonts w:eastAsia="Times New Roman" w:cs="Arial"/>
          <w:color w:val="000000"/>
          <w:kern w:val="0"/>
          <w:sz w:val="21"/>
          <w:szCs w:val="21"/>
          <w14:ligatures w14:val="none"/>
        </w:rPr>
        <w:t>advisor</w:t>
      </w:r>
      <w:proofErr w:type="gramEnd"/>
      <w:r w:rsidRPr="00652C27">
        <w:rPr>
          <w:rFonts w:eastAsia="Times New Roman" w:cs="Arial"/>
          <w:color w:val="000000"/>
          <w:kern w:val="0"/>
          <w:sz w:val="21"/>
          <w:szCs w:val="21"/>
          <w14:ligatures w14:val="none"/>
        </w:rPr>
        <w:t xml:space="preserve"> to discuss the evaluation progress and any topics or concerns that the SAB member should bring to the entire SAB and UCOP for discussion, review and dissemination of consistent guidance and collective knowledge.</w:t>
      </w:r>
    </w:p>
    <w:p w14:paraId="552B0928" w14:textId="64F85AAE" w:rsidR="00B77948" w:rsidRPr="00652C27" w:rsidRDefault="00B77948" w:rsidP="00652C27">
      <w:pPr>
        <w:pStyle w:val="Heading2"/>
        <w:spacing w:after="0"/>
      </w:pPr>
      <w:bookmarkStart w:id="21" w:name="_Toc227597212"/>
      <w:r w:rsidRPr="00652C27">
        <w:t>6.3 </w:t>
      </w:r>
      <w:r w:rsidR="008316B3" w:rsidRPr="008316B3">
        <w:t>Campus Seismic Program Leadership</w:t>
      </w:r>
      <w:bookmarkEnd w:id="21"/>
    </w:p>
    <w:p w14:paraId="6F0B2B9B" w14:textId="77777777"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Campus leadership is responsible for implementation of the seismic program requirements, with the Chancellor maintaining overall responsibility for compliance with the Policy. Campus seismic leadership must coordinate with the various campus departments (e.g., capital programs, planning, development, </w:t>
      </w:r>
      <w:proofErr w:type="gramStart"/>
      <w:r w:rsidRPr="00652C27">
        <w:rPr>
          <w:rFonts w:eastAsia="Times New Roman" w:cs="Arial"/>
          <w:color w:val="000000"/>
          <w:kern w:val="0"/>
          <w:sz w:val="21"/>
          <w:szCs w:val="21"/>
          <w14:ligatures w14:val="none"/>
        </w:rPr>
        <w:t>design</w:t>
      </w:r>
      <w:proofErr w:type="gramEnd"/>
      <w:r w:rsidRPr="00652C27">
        <w:rPr>
          <w:rFonts w:eastAsia="Times New Roman" w:cs="Arial"/>
          <w:color w:val="000000"/>
          <w:kern w:val="0"/>
          <w:sz w:val="21"/>
          <w:szCs w:val="21"/>
          <w14:ligatures w14:val="none"/>
        </w:rPr>
        <w:t xml:space="preserve"> and construction, real estate, facilities, operations, etc.) to ensure seismic Policy and Facilities Manual provisions are integrated into departmental policies, procedures and decision-making processes.</w:t>
      </w:r>
    </w:p>
    <w:p w14:paraId="1A94BE9D" w14:textId="5227EDDC" w:rsidR="00B77948" w:rsidRPr="00652C27" w:rsidRDefault="00B77948" w:rsidP="00652C27">
      <w:pPr>
        <w:pStyle w:val="Heading3"/>
        <w:spacing w:after="0"/>
        <w:rPr>
          <w:rFonts w:asciiTheme="majorHAnsi" w:eastAsia="Times New Roman" w:hAnsiTheme="majorHAnsi"/>
        </w:rPr>
      </w:pPr>
      <w:bookmarkStart w:id="22" w:name="_Toc227597213"/>
      <w:r w:rsidRPr="00652C27">
        <w:rPr>
          <w:rFonts w:asciiTheme="majorHAnsi" w:eastAsia="Times New Roman" w:hAnsiTheme="majorHAnsi"/>
        </w:rPr>
        <w:t>6.3.1 </w:t>
      </w:r>
      <w:r w:rsidR="008316B3" w:rsidRPr="00652C27">
        <w:rPr>
          <w:rFonts w:asciiTheme="majorHAnsi" w:eastAsia="Times New Roman" w:hAnsiTheme="majorHAnsi"/>
        </w:rPr>
        <w:t>Campus-Specific Seismic Review Committees</w:t>
      </w:r>
      <w:bookmarkEnd w:id="22"/>
    </w:p>
    <w:p w14:paraId="576156B0" w14:textId="77777777"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Campuses are encouraged to consider establishing a Seismic Review Committee, consisting of external expert seismic consultants, for their specific seismic programs. However, campuses are not required to form such committees and may utilize their assigned UC SAB member for guidance as described above.</w:t>
      </w:r>
    </w:p>
    <w:p w14:paraId="4C478CFB" w14:textId="4186DFC5" w:rsidR="00B77948" w:rsidRPr="00652C27" w:rsidRDefault="00B77948" w:rsidP="00652C27">
      <w:pPr>
        <w:pStyle w:val="Heading3"/>
        <w:spacing w:after="0"/>
        <w:rPr>
          <w:rFonts w:asciiTheme="majorHAnsi" w:eastAsia="Times New Roman" w:hAnsiTheme="majorHAnsi"/>
        </w:rPr>
      </w:pPr>
      <w:bookmarkStart w:id="23" w:name="_Toc227597214"/>
      <w:r w:rsidRPr="00652C27">
        <w:rPr>
          <w:rFonts w:asciiTheme="majorHAnsi" w:eastAsia="Times New Roman" w:hAnsiTheme="majorHAnsi"/>
        </w:rPr>
        <w:t xml:space="preserve">6.3.2 </w:t>
      </w:r>
      <w:r w:rsidR="008316B3" w:rsidRPr="00652C27">
        <w:rPr>
          <w:rFonts w:asciiTheme="majorHAnsi" w:eastAsia="Times New Roman" w:hAnsiTheme="majorHAnsi"/>
        </w:rPr>
        <w:t>Campus Site-Specific Hazard Studies</w:t>
      </w:r>
      <w:bookmarkEnd w:id="23"/>
    </w:p>
    <w:p w14:paraId="6FF85A5D" w14:textId="77777777"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Campuses are encouraged to have site-specific hazard assessments performed to characterize geologic conditions across their campus and to develop location-specific ground motions.</w:t>
      </w:r>
    </w:p>
    <w:p w14:paraId="5B87B3DE" w14:textId="1B449DC4" w:rsidR="00B77948" w:rsidRPr="00652C27" w:rsidRDefault="00B77948" w:rsidP="00652C27">
      <w:pPr>
        <w:pStyle w:val="Heading2"/>
        <w:spacing w:after="0"/>
      </w:pPr>
      <w:bookmarkStart w:id="24" w:name="_Toc227597215"/>
      <w:r w:rsidRPr="00652C27">
        <w:t xml:space="preserve">6.4 </w:t>
      </w:r>
      <w:r w:rsidR="008316B3" w:rsidRPr="008316B3">
        <w:t>Post-Earthquake Emergency Response</w:t>
      </w:r>
      <w:bookmarkEnd w:id="24"/>
    </w:p>
    <w:p w14:paraId="000C3E98" w14:textId="77777777"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Each campus or University location must maintain an emergency response plan for use in the event of a damaging earthquake. The plan must consider structural condition; hazardous materials; fire and life safety of all facilities; health and safety issues applicable to each facility; coordination/communication with emergency operations centers; procedures for inspection; and a list for post-earthquake </w:t>
      </w:r>
      <w:r w:rsidRPr="00652C27">
        <w:rPr>
          <w:rFonts w:eastAsia="Times New Roman" w:cs="Arial"/>
          <w:color w:val="000000"/>
          <w:kern w:val="0"/>
          <w:sz w:val="21"/>
          <w:szCs w:val="21"/>
          <w14:ligatures w14:val="none"/>
        </w:rPr>
        <w:lastRenderedPageBreak/>
        <w:t>inspection of campus facilities, in the order of importance to the location, including all essential services facilities, critical utilities, and high risk or high occupancy facilities. Campus units that may be involved in the emergency response include, but are not limited to, facilities planning, design, and construction; plant operations; environmental health and safety; fire marshal; public safety; campus health services; and housing. When structural inspections are required, the Designated Campus Building Official must verify that various persons or firms performing those structural inspections must have the appropriate qualifications required for such work. In the event of a serious earthquake, licensed staff members may be utilized, if needed, to accelerate emergency response.</w:t>
      </w:r>
    </w:p>
    <w:p w14:paraId="70C9F2C1" w14:textId="77777777"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A summary of emergency management resources available through UC campuses and locations, and California and Federal government agencies is provided as an </w:t>
      </w:r>
      <w:hyperlink r:id="rId36" w:anchor="a10" w:history="1">
        <w:r w:rsidRPr="00652C27">
          <w:rPr>
            <w:rFonts w:eastAsia="Times New Roman" w:cs="Arial"/>
            <w:color w:val="444751"/>
            <w:kern w:val="0"/>
            <w:sz w:val="21"/>
            <w:szCs w:val="21"/>
            <w:u w:val="single"/>
            <w14:ligatures w14:val="none"/>
          </w:rPr>
          <w:t>Attachment</w:t>
        </w:r>
      </w:hyperlink>
      <w:r w:rsidRPr="00652C27">
        <w:rPr>
          <w:rFonts w:eastAsia="Times New Roman" w:cs="Arial"/>
          <w:color w:val="000000"/>
          <w:kern w:val="0"/>
          <w:sz w:val="21"/>
          <w:szCs w:val="21"/>
          <w14:ligatures w14:val="none"/>
        </w:rPr>
        <w:t>.</w:t>
      </w:r>
    </w:p>
    <w:p w14:paraId="6697A0C1" w14:textId="77777777" w:rsidR="00B77948" w:rsidRPr="00652C27" w:rsidRDefault="004D665D" w:rsidP="00652C27">
      <w:pPr>
        <w:spacing w:before="270" w:after="0" w:line="240" w:lineRule="auto"/>
        <w:rPr>
          <w:rFonts w:eastAsia="Times New Roman" w:cs="Arial"/>
          <w:kern w:val="0"/>
          <w:sz w:val="21"/>
          <w:szCs w:val="21"/>
          <w14:ligatures w14:val="none"/>
        </w:rPr>
      </w:pPr>
      <w:r>
        <w:rPr>
          <w:rFonts w:eastAsia="Times New Roman" w:cs="Times New Roman"/>
          <w:kern w:val="0"/>
          <w14:ligatures w14:val="none"/>
        </w:rPr>
        <w:pict w14:anchorId="5BFE3719">
          <v:rect id="_x0000_i1033" style="width:0;height:1.5pt" o:hralign="center" o:hrstd="t" o:hrnoshade="t" o:hr="t" fillcolor="black" stroked="f"/>
        </w:pict>
      </w:r>
    </w:p>
    <w:p w14:paraId="61FEF190" w14:textId="5F0CF2F7" w:rsidR="00B77948" w:rsidRPr="008316B3" w:rsidRDefault="008316B3" w:rsidP="00652C27">
      <w:pPr>
        <w:pStyle w:val="Heading1"/>
        <w:spacing w:after="0"/>
        <w:rPr>
          <w:rFonts w:eastAsia="Times New Roman"/>
        </w:rPr>
      </w:pPr>
      <w:bookmarkStart w:id="25" w:name="_Toc227597216"/>
      <w:r w:rsidRPr="008316B3">
        <w:rPr>
          <w:rFonts w:eastAsia="Times New Roman"/>
        </w:rPr>
        <w:t>7. Compliance Procedures</w:t>
      </w:r>
      <w:bookmarkEnd w:id="25"/>
    </w:p>
    <w:p w14:paraId="0C861F45" w14:textId="2E2D75F8" w:rsidR="00B77948" w:rsidRPr="008316B3" w:rsidRDefault="008316B3" w:rsidP="00652C27">
      <w:pPr>
        <w:pStyle w:val="Heading2"/>
        <w:spacing w:after="0"/>
        <w:rPr>
          <w:rFonts w:eastAsia="Times New Roman"/>
        </w:rPr>
      </w:pPr>
      <w:bookmarkStart w:id="26" w:name="_Toc227597217"/>
      <w:r w:rsidRPr="008316B3">
        <w:rPr>
          <w:rFonts w:eastAsia="Times New Roman"/>
        </w:rPr>
        <w:t>7.1 General</w:t>
      </w:r>
      <w:bookmarkEnd w:id="26"/>
    </w:p>
    <w:p w14:paraId="106A5A82" w14:textId="2883D92E" w:rsidR="00B77948" w:rsidRPr="00652C27" w:rsidRDefault="008316B3" w:rsidP="00652C27">
      <w:pPr>
        <w:pStyle w:val="Heading3"/>
        <w:spacing w:after="0"/>
        <w:rPr>
          <w:rFonts w:asciiTheme="majorHAnsi" w:eastAsia="Times New Roman" w:hAnsiTheme="majorHAnsi"/>
        </w:rPr>
      </w:pPr>
      <w:bookmarkStart w:id="27" w:name="_Toc227597218"/>
      <w:r w:rsidRPr="008316B3">
        <w:rPr>
          <w:rFonts w:asciiTheme="majorHAnsi" w:eastAsia="Times New Roman" w:hAnsiTheme="majorHAnsi"/>
        </w:rPr>
        <w:t>7.1.1 Seismic Peer Review</w:t>
      </w:r>
      <w:bookmarkEnd w:id="27"/>
    </w:p>
    <w:p w14:paraId="5B1EE8CB" w14:textId="77777777" w:rsidR="00B77948" w:rsidRPr="00652C27" w:rsidRDefault="00B77948" w:rsidP="00652C27">
      <w:pPr>
        <w:shd w:val="clear" w:color="auto" w:fill="FFFFFF"/>
        <w:spacing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Peer review must be performed by an Independent Seismic Peer Reviewer (as defined in the Policy). The Independent Seismic Peer Reviewer must be contracted for and paid directly by the campus. The Designated Campus Building Official must select the Independent Seismic Peer Reviewer and plan for the peer review.</w:t>
      </w:r>
    </w:p>
    <w:p w14:paraId="4BD59D18" w14:textId="77777777" w:rsidR="00B77948" w:rsidRPr="00652C27" w:rsidRDefault="00B77948" w:rsidP="00652C27">
      <w:pPr>
        <w:pStyle w:val="Heading4"/>
        <w:spacing w:after="0"/>
        <w:rPr>
          <w:rFonts w:asciiTheme="majorHAnsi" w:eastAsia="Times New Roman" w:hAnsiTheme="majorHAnsi"/>
        </w:rPr>
      </w:pPr>
      <w:r w:rsidRPr="00652C27">
        <w:rPr>
          <w:rFonts w:asciiTheme="majorHAnsi" w:eastAsia="Times New Roman" w:hAnsiTheme="majorHAnsi"/>
        </w:rPr>
        <w:t>7.1.1.1 APPLICABILITY</w:t>
      </w:r>
    </w:p>
    <w:p w14:paraId="5CF88A64" w14:textId="77777777" w:rsidR="00B77948" w:rsidRPr="00264379" w:rsidRDefault="00B77948" w:rsidP="00652C27">
      <w:pPr>
        <w:shd w:val="clear" w:color="auto" w:fill="FFFFFF"/>
        <w:spacing w:after="0" w:line="360" w:lineRule="atLeast"/>
        <w:rPr>
          <w:rFonts w:eastAsia="Times New Roman" w:cs="Arial"/>
          <w:color w:val="000000"/>
          <w:kern w:val="0"/>
          <w:sz w:val="21"/>
          <w:szCs w:val="21"/>
          <w14:ligatures w14:val="none"/>
        </w:rPr>
      </w:pPr>
      <w:proofErr w:type="gramStart"/>
      <w:r w:rsidRPr="00264379">
        <w:rPr>
          <w:rFonts w:eastAsia="Times New Roman" w:cs="Arial"/>
          <w:color w:val="000000"/>
          <w:kern w:val="0"/>
          <w:sz w:val="21"/>
          <w:szCs w:val="21"/>
          <w14:ligatures w14:val="none"/>
        </w:rPr>
        <w:t xml:space="preserve">Peer </w:t>
      </w:r>
      <w:proofErr w:type="gramEnd"/>
      <w:r w:rsidRPr="00264379">
        <w:rPr>
          <w:rFonts w:eastAsia="Times New Roman" w:cs="Arial"/>
          <w:color w:val="000000"/>
          <w:kern w:val="0"/>
          <w:sz w:val="21"/>
          <w:szCs w:val="21"/>
          <w14:ligatures w14:val="none"/>
        </w:rPr>
        <w:t xml:space="preserve">review must be conducted for all new construction and for all renovations of University Facilities that require modifications or additions to any structural portion of the seismic lateral or gravity load-bearing </w:t>
      </w:r>
      <w:proofErr w:type="gramStart"/>
      <w:r w:rsidRPr="00264379">
        <w:rPr>
          <w:rFonts w:eastAsia="Times New Roman" w:cs="Arial"/>
          <w:color w:val="000000"/>
          <w:kern w:val="0"/>
          <w:sz w:val="21"/>
          <w:szCs w:val="21"/>
          <w14:ligatures w14:val="none"/>
        </w:rPr>
        <w:t>structure</w:t>
      </w:r>
      <w:proofErr w:type="gramEnd"/>
      <w:r w:rsidRPr="00264379">
        <w:rPr>
          <w:rFonts w:eastAsia="Times New Roman" w:cs="Arial"/>
          <w:color w:val="000000"/>
          <w:kern w:val="0"/>
          <w:sz w:val="21"/>
          <w:szCs w:val="21"/>
          <w14:ligatures w14:val="none"/>
        </w:rPr>
        <w:t xml:space="preserve"> or which </w:t>
      </w:r>
      <w:proofErr w:type="gramStart"/>
      <w:r w:rsidRPr="00264379">
        <w:rPr>
          <w:rFonts w:eastAsia="Times New Roman" w:cs="Arial"/>
          <w:color w:val="000000"/>
          <w:kern w:val="0"/>
          <w:sz w:val="21"/>
          <w:szCs w:val="21"/>
          <w14:ligatures w14:val="none"/>
        </w:rPr>
        <w:t>affect</w:t>
      </w:r>
      <w:proofErr w:type="gramEnd"/>
      <w:r w:rsidRPr="00264379">
        <w:rPr>
          <w:rFonts w:eastAsia="Times New Roman" w:cs="Arial"/>
          <w:color w:val="000000"/>
          <w:kern w:val="0"/>
          <w:sz w:val="21"/>
          <w:szCs w:val="21"/>
          <w14:ligatures w14:val="none"/>
        </w:rPr>
        <w:t xml:space="preserve"> life or safety of the occupants.</w:t>
      </w:r>
    </w:p>
    <w:p w14:paraId="45E21504" w14:textId="77777777" w:rsidR="00B77948" w:rsidRPr="00264379" w:rsidRDefault="00B77948" w:rsidP="00652C27">
      <w:pPr>
        <w:shd w:val="clear" w:color="auto" w:fill="FFFFFF"/>
        <w:spacing w:after="0" w:line="360" w:lineRule="atLeast"/>
        <w:rPr>
          <w:rFonts w:eastAsia="Times New Roman" w:cs="Arial"/>
          <w:color w:val="000000"/>
          <w:kern w:val="0"/>
          <w:sz w:val="21"/>
          <w:szCs w:val="21"/>
          <w14:ligatures w14:val="none"/>
        </w:rPr>
      </w:pPr>
      <w:r w:rsidRPr="00264379">
        <w:rPr>
          <w:rFonts w:eastAsia="Times New Roman" w:cs="Arial"/>
          <w:color w:val="000000"/>
          <w:kern w:val="0"/>
          <w:sz w:val="21"/>
          <w:szCs w:val="21"/>
          <w14:ligatures w14:val="none"/>
        </w:rPr>
        <w:t>Peer review is optional if the structure is not located within a Seismic Hazard Zone, the structure does not have a natural gas connection, and any one of the following apply in the discretion of the Responsible Official for:</w:t>
      </w:r>
    </w:p>
    <w:p w14:paraId="0D4D0982" w14:textId="77777777" w:rsidR="00B77948" w:rsidRPr="00264379" w:rsidRDefault="00B77948" w:rsidP="00652C27">
      <w:pPr>
        <w:numPr>
          <w:ilvl w:val="0"/>
          <w:numId w:val="13"/>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264379">
        <w:rPr>
          <w:rFonts w:eastAsia="Times New Roman" w:cs="Arial"/>
          <w:color w:val="000000"/>
          <w:kern w:val="0"/>
          <w:sz w:val="21"/>
          <w:szCs w:val="21"/>
          <w14:ligatures w14:val="none"/>
        </w:rPr>
        <w:t xml:space="preserve">one and two-story wood-framed or cold-formed steel buildings of less than 3,000 square feet, </w:t>
      </w:r>
      <w:proofErr w:type="gramStart"/>
      <w:r w:rsidRPr="00264379">
        <w:rPr>
          <w:rFonts w:eastAsia="Times New Roman" w:cs="Arial"/>
          <w:color w:val="000000"/>
          <w:kern w:val="0"/>
          <w:sz w:val="21"/>
          <w:szCs w:val="21"/>
          <w14:ligatures w14:val="none"/>
        </w:rPr>
        <w:t>as long as</w:t>
      </w:r>
      <w:proofErr w:type="gramEnd"/>
      <w:r w:rsidRPr="00264379">
        <w:rPr>
          <w:rFonts w:eastAsia="Times New Roman" w:cs="Arial"/>
          <w:color w:val="000000"/>
          <w:kern w:val="0"/>
          <w:sz w:val="21"/>
          <w:szCs w:val="21"/>
          <w14:ligatures w14:val="none"/>
        </w:rPr>
        <w:t xml:space="preserve"> the space is not to house pre-school age </w:t>
      </w:r>
      <w:proofErr w:type="gramStart"/>
      <w:r w:rsidRPr="00264379">
        <w:rPr>
          <w:rFonts w:eastAsia="Times New Roman" w:cs="Arial"/>
          <w:color w:val="000000"/>
          <w:kern w:val="0"/>
          <w:sz w:val="21"/>
          <w:szCs w:val="21"/>
          <w14:ligatures w14:val="none"/>
        </w:rPr>
        <w:t>children;</w:t>
      </w:r>
      <w:proofErr w:type="gramEnd"/>
    </w:p>
    <w:p w14:paraId="5F72658A" w14:textId="77777777" w:rsidR="00B77948" w:rsidRPr="00264379" w:rsidRDefault="00B77948" w:rsidP="00652C27">
      <w:pPr>
        <w:numPr>
          <w:ilvl w:val="0"/>
          <w:numId w:val="13"/>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264379">
        <w:rPr>
          <w:rFonts w:eastAsia="Times New Roman" w:cs="Arial"/>
          <w:color w:val="000000"/>
          <w:kern w:val="0"/>
          <w:sz w:val="21"/>
          <w:szCs w:val="21"/>
          <w14:ligatures w14:val="none"/>
        </w:rPr>
        <w:t xml:space="preserve">a one-story, wood-framed or cold-formed steel buildings, or a one or two-story, wood-framed single-family residence on a level </w:t>
      </w:r>
      <w:proofErr w:type="gramStart"/>
      <w:r w:rsidRPr="00264379">
        <w:rPr>
          <w:rFonts w:eastAsia="Times New Roman" w:cs="Arial"/>
          <w:color w:val="000000"/>
          <w:kern w:val="0"/>
          <w:sz w:val="21"/>
          <w:szCs w:val="21"/>
          <w14:ligatures w14:val="none"/>
        </w:rPr>
        <w:t>site;</w:t>
      </w:r>
      <w:proofErr w:type="gramEnd"/>
    </w:p>
    <w:p w14:paraId="42AE4A81" w14:textId="77777777" w:rsidR="00B77948" w:rsidRPr="00264379" w:rsidRDefault="00B77948" w:rsidP="00652C27">
      <w:pPr>
        <w:numPr>
          <w:ilvl w:val="0"/>
          <w:numId w:val="13"/>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264379">
        <w:rPr>
          <w:rFonts w:eastAsia="Times New Roman" w:cs="Arial"/>
          <w:color w:val="000000"/>
          <w:kern w:val="0"/>
          <w:sz w:val="21"/>
          <w:szCs w:val="21"/>
          <w14:ligatures w14:val="none"/>
        </w:rPr>
        <w:t xml:space="preserve">a re-locatable structure, such as a </w:t>
      </w:r>
      <w:proofErr w:type="gramStart"/>
      <w:r w:rsidRPr="00264379">
        <w:rPr>
          <w:rFonts w:eastAsia="Times New Roman" w:cs="Arial"/>
          <w:color w:val="000000"/>
          <w:kern w:val="0"/>
          <w:sz w:val="21"/>
          <w:szCs w:val="21"/>
          <w14:ligatures w14:val="none"/>
        </w:rPr>
        <w:t>trailer;</w:t>
      </w:r>
      <w:proofErr w:type="gramEnd"/>
    </w:p>
    <w:p w14:paraId="336D1BDE" w14:textId="77777777" w:rsidR="00B77948" w:rsidRPr="00264379" w:rsidRDefault="00B77948" w:rsidP="00652C27">
      <w:pPr>
        <w:numPr>
          <w:ilvl w:val="0"/>
          <w:numId w:val="13"/>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264379">
        <w:rPr>
          <w:rFonts w:eastAsia="Times New Roman" w:cs="Arial"/>
          <w:color w:val="000000"/>
          <w:kern w:val="0"/>
          <w:sz w:val="21"/>
          <w:szCs w:val="21"/>
          <w14:ligatures w14:val="none"/>
        </w:rPr>
        <w:t xml:space="preserve">University Facilities not intended for human </w:t>
      </w:r>
      <w:proofErr w:type="gramStart"/>
      <w:r w:rsidRPr="00264379">
        <w:rPr>
          <w:rFonts w:eastAsia="Times New Roman" w:cs="Arial"/>
          <w:color w:val="000000"/>
          <w:kern w:val="0"/>
          <w:sz w:val="21"/>
          <w:szCs w:val="21"/>
          <w14:ligatures w14:val="none"/>
        </w:rPr>
        <w:t>occupancy;</w:t>
      </w:r>
      <w:proofErr w:type="gramEnd"/>
    </w:p>
    <w:p w14:paraId="7BD2E7CA" w14:textId="77777777" w:rsidR="00B77948" w:rsidRPr="00264379" w:rsidRDefault="00B77948" w:rsidP="00652C27">
      <w:pPr>
        <w:numPr>
          <w:ilvl w:val="0"/>
          <w:numId w:val="13"/>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264379">
        <w:rPr>
          <w:rFonts w:eastAsia="Times New Roman" w:cs="Arial"/>
          <w:color w:val="000000"/>
          <w:kern w:val="0"/>
          <w:sz w:val="21"/>
          <w:szCs w:val="21"/>
          <w14:ligatures w14:val="none"/>
        </w:rPr>
        <w:lastRenderedPageBreak/>
        <w:t>tenant improvement projects that the DCBO determines do not involve structural work requiring design by a CSE and do not alter lateral structural systems; or</w:t>
      </w:r>
    </w:p>
    <w:p w14:paraId="65132FE9" w14:textId="77777777" w:rsidR="00B77948" w:rsidRPr="00264379" w:rsidRDefault="00B77948" w:rsidP="00652C27">
      <w:pPr>
        <w:numPr>
          <w:ilvl w:val="0"/>
          <w:numId w:val="13"/>
        </w:numPr>
        <w:shd w:val="clear" w:color="auto" w:fill="FFFFFF"/>
        <w:spacing w:before="100" w:beforeAutospacing="1" w:line="360" w:lineRule="atLeast"/>
        <w:ind w:left="1095"/>
        <w:rPr>
          <w:rFonts w:eastAsia="Times New Roman" w:cs="Arial"/>
          <w:color w:val="000000"/>
          <w:kern w:val="0"/>
          <w:sz w:val="21"/>
          <w:szCs w:val="21"/>
          <w14:ligatures w14:val="none"/>
        </w:rPr>
      </w:pPr>
      <w:r w:rsidRPr="00264379">
        <w:rPr>
          <w:rFonts w:eastAsia="Times New Roman" w:cs="Arial"/>
          <w:color w:val="000000"/>
          <w:kern w:val="0"/>
          <w:sz w:val="21"/>
          <w:szCs w:val="21"/>
          <w14:ligatures w14:val="none"/>
        </w:rPr>
        <w:t>repairs and maintenance projects, and in-kind mechanical replacements.</w:t>
      </w:r>
    </w:p>
    <w:p w14:paraId="2C21DD7B" w14:textId="77777777" w:rsidR="00B77948" w:rsidRPr="00264379" w:rsidRDefault="00B77948" w:rsidP="00652C27">
      <w:pPr>
        <w:pStyle w:val="Heading4"/>
        <w:spacing w:after="0"/>
        <w:rPr>
          <w:rFonts w:asciiTheme="majorHAnsi" w:eastAsia="Times New Roman" w:hAnsiTheme="majorHAnsi"/>
        </w:rPr>
      </w:pPr>
      <w:r w:rsidRPr="00264379">
        <w:rPr>
          <w:rFonts w:asciiTheme="majorHAnsi" w:eastAsia="Times New Roman" w:hAnsiTheme="majorHAnsi"/>
        </w:rPr>
        <w:t>7.1.1.2 REQUIREMENTS</w:t>
      </w:r>
    </w:p>
    <w:p w14:paraId="2A3A7760" w14:textId="77777777" w:rsidR="00B77948" w:rsidRPr="00264379" w:rsidRDefault="00B77948" w:rsidP="00652C27">
      <w:pPr>
        <w:shd w:val="clear" w:color="auto" w:fill="FFFFFF"/>
        <w:spacing w:after="0" w:line="360" w:lineRule="atLeast"/>
        <w:rPr>
          <w:rFonts w:eastAsia="Times New Roman" w:cs="Arial"/>
          <w:color w:val="000000"/>
          <w:kern w:val="0"/>
          <w:sz w:val="21"/>
          <w:szCs w:val="21"/>
          <w14:ligatures w14:val="none"/>
        </w:rPr>
      </w:pPr>
      <w:r w:rsidRPr="00264379">
        <w:rPr>
          <w:rFonts w:eastAsia="Times New Roman" w:cs="Arial"/>
          <w:color w:val="000000"/>
          <w:kern w:val="0"/>
          <w:sz w:val="21"/>
          <w:szCs w:val="21"/>
          <w14:ligatures w14:val="none"/>
        </w:rPr>
        <w:t>Seismic Peer Review must use current structural engineering techniques and data appropriate for the structure type, use, and age. Ground motions at the site and other geologic hazards considered must be determined in accordance with any of the methodologies in the California Building Code (CBC) and California Existing Building Code (CEBC) (including site-specific studies, time-history studies, etc.). At a minimum, Seismic Peer Review must include:</w:t>
      </w:r>
    </w:p>
    <w:p w14:paraId="2002607D" w14:textId="07295CD8" w:rsidR="00B77948" w:rsidRPr="00264379" w:rsidRDefault="00264379" w:rsidP="00652C27">
      <w:pPr>
        <w:numPr>
          <w:ilvl w:val="0"/>
          <w:numId w:val="30"/>
        </w:numPr>
        <w:shd w:val="clear" w:color="auto" w:fill="FFFFFF"/>
        <w:spacing w:before="100" w:beforeAutospacing="1" w:after="0" w:line="360" w:lineRule="atLeast"/>
        <w:rPr>
          <w:rFonts w:eastAsia="Times New Roman" w:cs="Arial"/>
          <w:color w:val="000000"/>
          <w:kern w:val="0"/>
          <w:sz w:val="21"/>
          <w:szCs w:val="21"/>
          <w14:ligatures w14:val="none"/>
        </w:rPr>
      </w:pPr>
      <w:r>
        <w:rPr>
          <w:rFonts w:eastAsia="Times New Roman" w:cs="Arial"/>
          <w:color w:val="000000"/>
          <w:kern w:val="0"/>
          <w:sz w:val="21"/>
          <w:szCs w:val="21"/>
          <w14:ligatures w14:val="none"/>
        </w:rPr>
        <w:t>R</w:t>
      </w:r>
      <w:r w:rsidR="00B77948" w:rsidRPr="00264379">
        <w:rPr>
          <w:rFonts w:eastAsia="Times New Roman" w:cs="Arial"/>
          <w:color w:val="000000"/>
          <w:kern w:val="0"/>
          <w:sz w:val="21"/>
          <w:szCs w:val="21"/>
          <w14:ligatures w14:val="none"/>
        </w:rPr>
        <w:t xml:space="preserve">eview of available plans, specifications, and </w:t>
      </w:r>
      <w:proofErr w:type="gramStart"/>
      <w:r w:rsidR="00B77948" w:rsidRPr="00264379">
        <w:rPr>
          <w:rFonts w:eastAsia="Times New Roman" w:cs="Arial"/>
          <w:color w:val="000000"/>
          <w:kern w:val="0"/>
          <w:sz w:val="21"/>
          <w:szCs w:val="21"/>
          <w14:ligatures w14:val="none"/>
        </w:rPr>
        <w:t>calculations;</w:t>
      </w:r>
      <w:proofErr w:type="gramEnd"/>
    </w:p>
    <w:p w14:paraId="163C613F" w14:textId="58DB84C3" w:rsidR="00B77948" w:rsidRPr="00264379" w:rsidRDefault="00264379" w:rsidP="00652C27">
      <w:pPr>
        <w:numPr>
          <w:ilvl w:val="0"/>
          <w:numId w:val="30"/>
        </w:numPr>
        <w:shd w:val="clear" w:color="auto" w:fill="FFFFFF"/>
        <w:spacing w:before="100" w:beforeAutospacing="1" w:after="0" w:line="360" w:lineRule="atLeast"/>
        <w:rPr>
          <w:rFonts w:eastAsia="Times New Roman" w:cs="Arial"/>
          <w:color w:val="000000"/>
          <w:kern w:val="0"/>
          <w:sz w:val="21"/>
          <w:szCs w:val="21"/>
          <w14:ligatures w14:val="none"/>
        </w:rPr>
      </w:pPr>
      <w:r>
        <w:rPr>
          <w:rFonts w:eastAsia="Times New Roman" w:cs="Arial"/>
          <w:color w:val="000000"/>
          <w:kern w:val="0"/>
          <w:sz w:val="21"/>
          <w:szCs w:val="21"/>
          <w14:ligatures w14:val="none"/>
        </w:rPr>
        <w:t>A</w:t>
      </w:r>
      <w:r w:rsidR="00B77948" w:rsidRPr="00264379">
        <w:rPr>
          <w:rFonts w:eastAsia="Times New Roman" w:cs="Arial"/>
          <w:color w:val="000000"/>
          <w:kern w:val="0"/>
          <w:sz w:val="21"/>
          <w:szCs w:val="21"/>
          <w14:ligatures w14:val="none"/>
        </w:rPr>
        <w:t xml:space="preserve"> report on the adequacy of the resistance of such facilities to seismic forces based on conformance to the current seismic provisions of the CBC and CEBC for new or existing </w:t>
      </w:r>
      <w:proofErr w:type="gramStart"/>
      <w:r w:rsidR="00B77948" w:rsidRPr="00264379">
        <w:rPr>
          <w:rFonts w:eastAsia="Times New Roman" w:cs="Arial"/>
          <w:color w:val="000000"/>
          <w:kern w:val="0"/>
          <w:sz w:val="21"/>
          <w:szCs w:val="21"/>
          <w14:ligatures w14:val="none"/>
        </w:rPr>
        <w:t>buildings;</w:t>
      </w:r>
      <w:proofErr w:type="gramEnd"/>
    </w:p>
    <w:p w14:paraId="256B6C74" w14:textId="788112D0" w:rsidR="00B77948" w:rsidRPr="00264379" w:rsidRDefault="00264379" w:rsidP="00652C27">
      <w:pPr>
        <w:numPr>
          <w:ilvl w:val="0"/>
          <w:numId w:val="30"/>
        </w:numPr>
        <w:shd w:val="clear" w:color="auto" w:fill="FFFFFF"/>
        <w:spacing w:before="100" w:beforeAutospacing="1" w:after="0" w:line="360" w:lineRule="atLeast"/>
        <w:rPr>
          <w:rFonts w:eastAsia="Times New Roman" w:cs="Arial"/>
          <w:color w:val="000000"/>
          <w:kern w:val="0"/>
          <w:sz w:val="21"/>
          <w:szCs w:val="21"/>
          <w14:ligatures w14:val="none"/>
        </w:rPr>
      </w:pPr>
      <w:r>
        <w:rPr>
          <w:rFonts w:eastAsia="Times New Roman" w:cs="Arial"/>
          <w:color w:val="000000"/>
          <w:kern w:val="0"/>
          <w:sz w:val="21"/>
          <w:szCs w:val="21"/>
          <w14:ligatures w14:val="none"/>
        </w:rPr>
        <w:t>T</w:t>
      </w:r>
      <w:r w:rsidR="00B77948" w:rsidRPr="00264379">
        <w:rPr>
          <w:rFonts w:eastAsia="Times New Roman" w:cs="Arial"/>
          <w:color w:val="000000"/>
          <w:kern w:val="0"/>
          <w:sz w:val="21"/>
          <w:szCs w:val="21"/>
          <w14:ligatures w14:val="none"/>
        </w:rPr>
        <w:t>he CSE’s professional evaluation of such facilities anticipated seismic performance, expressed in terms of Seismic Performance Ratings I through Vll (as defined in </w:t>
      </w:r>
      <w:hyperlink r:id="rId37" w:anchor="t1" w:history="1">
        <w:r w:rsidR="00B77948" w:rsidRPr="00652C27">
          <w:rPr>
            <w:rFonts w:eastAsia="Times New Roman" w:cs="Arial"/>
            <w:color w:val="000000"/>
            <w:kern w:val="0"/>
            <w:sz w:val="21"/>
            <w:szCs w:val="21"/>
            <w14:ligatures w14:val="none"/>
          </w:rPr>
          <w:t>Table 1</w:t>
        </w:r>
      </w:hyperlink>
      <w:r w:rsidR="00B77948" w:rsidRPr="00264379">
        <w:rPr>
          <w:rFonts w:eastAsia="Times New Roman" w:cs="Arial"/>
          <w:color w:val="000000"/>
          <w:kern w:val="0"/>
          <w:sz w:val="21"/>
          <w:szCs w:val="21"/>
          <w14:ligatures w14:val="none"/>
        </w:rPr>
        <w:t>) with respect to degree of risk to life and safety of persons;</w:t>
      </w:r>
    </w:p>
    <w:p w14:paraId="252C6B52" w14:textId="0ABBBDF0" w:rsidR="00B77948" w:rsidRPr="00264379" w:rsidRDefault="00264379" w:rsidP="00652C27">
      <w:pPr>
        <w:numPr>
          <w:ilvl w:val="0"/>
          <w:numId w:val="30"/>
        </w:numPr>
        <w:shd w:val="clear" w:color="auto" w:fill="FFFFFF"/>
        <w:spacing w:before="100" w:beforeAutospacing="1" w:after="0" w:line="360" w:lineRule="atLeast"/>
        <w:rPr>
          <w:rFonts w:eastAsia="Times New Roman" w:cs="Arial"/>
          <w:color w:val="000000"/>
          <w:kern w:val="0"/>
          <w:sz w:val="21"/>
          <w:szCs w:val="21"/>
          <w14:ligatures w14:val="none"/>
        </w:rPr>
      </w:pPr>
      <w:r>
        <w:rPr>
          <w:rFonts w:eastAsia="Times New Roman" w:cs="Arial"/>
          <w:color w:val="000000"/>
          <w:kern w:val="0"/>
          <w:sz w:val="21"/>
          <w:szCs w:val="21"/>
          <w14:ligatures w14:val="none"/>
        </w:rPr>
        <w:t>A</w:t>
      </w:r>
      <w:r w:rsidR="00B77948" w:rsidRPr="00264379">
        <w:rPr>
          <w:rFonts w:eastAsia="Times New Roman" w:cs="Arial"/>
          <w:color w:val="000000"/>
          <w:kern w:val="0"/>
          <w:sz w:val="21"/>
          <w:szCs w:val="21"/>
          <w14:ligatures w14:val="none"/>
        </w:rPr>
        <w:t xml:space="preserve"> written technical discussion of the basis for such facilities’ Seismic Performance Rating; and</w:t>
      </w:r>
    </w:p>
    <w:p w14:paraId="341DDFB6" w14:textId="5F7243C7" w:rsidR="00B77948" w:rsidRPr="00264379" w:rsidRDefault="00264379" w:rsidP="00652C27">
      <w:pPr>
        <w:numPr>
          <w:ilvl w:val="0"/>
          <w:numId w:val="30"/>
        </w:numPr>
        <w:shd w:val="clear" w:color="auto" w:fill="FFFFFF"/>
        <w:spacing w:before="100" w:beforeAutospacing="1" w:line="360" w:lineRule="atLeast"/>
        <w:rPr>
          <w:rFonts w:eastAsia="Times New Roman" w:cs="Arial"/>
          <w:color w:val="000000"/>
          <w:kern w:val="0"/>
          <w:sz w:val="21"/>
          <w:szCs w:val="21"/>
          <w14:ligatures w14:val="none"/>
        </w:rPr>
      </w:pPr>
      <w:r>
        <w:rPr>
          <w:rFonts w:eastAsia="Times New Roman" w:cs="Arial"/>
          <w:color w:val="000000"/>
          <w:kern w:val="0"/>
          <w:sz w:val="21"/>
          <w:szCs w:val="21"/>
          <w14:ligatures w14:val="none"/>
        </w:rPr>
        <w:t>I</w:t>
      </w:r>
      <w:r w:rsidR="00B77948" w:rsidRPr="00264379">
        <w:rPr>
          <w:rFonts w:eastAsia="Times New Roman" w:cs="Arial"/>
          <w:color w:val="000000"/>
          <w:kern w:val="0"/>
          <w:sz w:val="21"/>
          <w:szCs w:val="21"/>
          <w14:ligatures w14:val="none"/>
        </w:rPr>
        <w:t>dentification of potential falling hazards that pose a significant life or safety hazard to occupants.</w:t>
      </w:r>
    </w:p>
    <w:p w14:paraId="791C286C" w14:textId="55B7680E" w:rsidR="00B77948" w:rsidRPr="00264379" w:rsidRDefault="00B77948" w:rsidP="00652C27">
      <w:pPr>
        <w:pStyle w:val="Heading3"/>
        <w:spacing w:after="0"/>
        <w:rPr>
          <w:rFonts w:asciiTheme="majorHAnsi" w:eastAsia="Times New Roman" w:hAnsiTheme="majorHAnsi"/>
        </w:rPr>
      </w:pPr>
      <w:bookmarkStart w:id="28" w:name="_Toc227597219"/>
      <w:r w:rsidRPr="00652C27">
        <w:rPr>
          <w:rFonts w:asciiTheme="majorHAnsi" w:eastAsia="Times New Roman" w:hAnsiTheme="majorHAnsi"/>
        </w:rPr>
        <w:t>7.1.2 UC-</w:t>
      </w:r>
      <w:r w:rsidR="00264379" w:rsidRPr="00652C27">
        <w:rPr>
          <w:rFonts w:asciiTheme="majorHAnsi" w:eastAsia="Times New Roman" w:hAnsiTheme="majorHAnsi"/>
        </w:rPr>
        <w:t xml:space="preserve">Owned </w:t>
      </w:r>
      <w:r w:rsidR="00FE71EE">
        <w:rPr>
          <w:rFonts w:asciiTheme="majorHAnsi" w:eastAsia="Times New Roman" w:hAnsiTheme="majorHAnsi"/>
        </w:rPr>
        <w:t>o</w:t>
      </w:r>
      <w:r w:rsidR="00264379" w:rsidRPr="00652C27">
        <w:rPr>
          <w:rFonts w:asciiTheme="majorHAnsi" w:eastAsia="Times New Roman" w:hAnsiTheme="majorHAnsi"/>
        </w:rPr>
        <w:t xml:space="preserve">r Leased Facilities Outside </w:t>
      </w:r>
      <w:r w:rsidR="00264379" w:rsidRPr="00264379">
        <w:rPr>
          <w:rFonts w:asciiTheme="majorHAnsi" w:eastAsia="Times New Roman" w:hAnsiTheme="majorHAnsi"/>
        </w:rPr>
        <w:t>of California</w:t>
      </w:r>
      <w:bookmarkEnd w:id="28"/>
    </w:p>
    <w:p w14:paraId="4847B93C" w14:textId="142DE419"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Most facilities UC uses </w:t>
      </w:r>
      <w:proofErr w:type="gramStart"/>
      <w:r w:rsidRPr="00652C27">
        <w:rPr>
          <w:rFonts w:eastAsia="Times New Roman" w:cs="Arial"/>
          <w:color w:val="000000"/>
          <w:kern w:val="0"/>
          <w:sz w:val="21"/>
          <w:szCs w:val="21"/>
          <w14:ligatures w14:val="none"/>
        </w:rPr>
        <w:t>are located in</w:t>
      </w:r>
      <w:proofErr w:type="gramEnd"/>
      <w:r w:rsidRPr="00652C27">
        <w:rPr>
          <w:rFonts w:eastAsia="Times New Roman" w:cs="Arial"/>
          <w:color w:val="000000"/>
          <w:kern w:val="0"/>
          <w:sz w:val="21"/>
          <w:szCs w:val="21"/>
          <w14:ligatures w14:val="none"/>
        </w:rPr>
        <w:t xml:space="preserve"> California. The Seismic Safety Policy applies to </w:t>
      </w:r>
      <w:proofErr w:type="gramStart"/>
      <w:r w:rsidRPr="00652C27">
        <w:rPr>
          <w:rFonts w:eastAsia="Times New Roman" w:cs="Arial"/>
          <w:color w:val="000000"/>
          <w:kern w:val="0"/>
          <w:sz w:val="21"/>
          <w:szCs w:val="21"/>
          <w14:ligatures w14:val="none"/>
        </w:rPr>
        <w:t>all of</w:t>
      </w:r>
      <w:proofErr w:type="gramEnd"/>
      <w:r w:rsidRPr="00652C27">
        <w:rPr>
          <w:rFonts w:eastAsia="Times New Roman" w:cs="Arial"/>
          <w:color w:val="000000"/>
          <w:kern w:val="0"/>
          <w:sz w:val="21"/>
          <w:szCs w:val="21"/>
          <w14:ligatures w14:val="none"/>
        </w:rPr>
        <w:t xml:space="preserve"> those buildings. Occasionally</w:t>
      </w:r>
      <w:r w:rsidR="00EA6D7E" w:rsidRPr="00652C27">
        <w:rPr>
          <w:rFonts w:eastAsia="Times New Roman" w:cs="Arial"/>
          <w:color w:val="000000"/>
          <w:kern w:val="0"/>
          <w:sz w:val="21"/>
          <w:szCs w:val="21"/>
          <w14:ligatures w14:val="none"/>
        </w:rPr>
        <w:t>,</w:t>
      </w:r>
      <w:r w:rsidRPr="00652C27">
        <w:rPr>
          <w:rFonts w:eastAsia="Times New Roman" w:cs="Arial"/>
          <w:color w:val="000000"/>
          <w:kern w:val="0"/>
          <w:sz w:val="21"/>
          <w:szCs w:val="21"/>
          <w14:ligatures w14:val="none"/>
        </w:rPr>
        <w:t xml:space="preserve"> UC will lease or acquire facilities outside of California. Prior to </w:t>
      </w:r>
      <w:proofErr w:type="gramStart"/>
      <w:r w:rsidRPr="00652C27">
        <w:rPr>
          <w:rFonts w:eastAsia="Times New Roman" w:cs="Arial"/>
          <w:color w:val="000000"/>
          <w:kern w:val="0"/>
          <w:sz w:val="21"/>
          <w:szCs w:val="21"/>
          <w14:ligatures w14:val="none"/>
        </w:rPr>
        <w:t>entering into</w:t>
      </w:r>
      <w:proofErr w:type="gramEnd"/>
      <w:r w:rsidRPr="00652C27">
        <w:rPr>
          <w:rFonts w:eastAsia="Times New Roman" w:cs="Arial"/>
          <w:color w:val="000000"/>
          <w:kern w:val="0"/>
          <w:sz w:val="21"/>
          <w:szCs w:val="21"/>
          <w14:ligatures w14:val="none"/>
        </w:rPr>
        <w:t xml:space="preserve"> a contract to acquire or lease any property outside of California</w:t>
      </w:r>
      <w:r w:rsidR="00EA6D7E" w:rsidRPr="00652C27">
        <w:rPr>
          <w:rFonts w:eastAsia="Times New Roman" w:cs="Arial"/>
          <w:color w:val="000000"/>
          <w:kern w:val="0"/>
          <w:sz w:val="21"/>
          <w:szCs w:val="21"/>
          <w14:ligatures w14:val="none"/>
        </w:rPr>
        <w:t>,</w:t>
      </w:r>
      <w:r w:rsidRPr="00652C27">
        <w:rPr>
          <w:rFonts w:eastAsia="Times New Roman" w:cs="Arial"/>
          <w:color w:val="000000"/>
          <w:kern w:val="0"/>
          <w:sz w:val="21"/>
          <w:szCs w:val="21"/>
          <w14:ligatures w14:val="none"/>
        </w:rPr>
        <w:t xml:space="preserve"> campuses must provide </w:t>
      </w:r>
      <w:proofErr w:type="gramStart"/>
      <w:r w:rsidRPr="00652C27">
        <w:rPr>
          <w:rFonts w:eastAsia="Times New Roman" w:cs="Arial"/>
          <w:color w:val="000000"/>
          <w:kern w:val="0"/>
          <w:sz w:val="21"/>
          <w:szCs w:val="21"/>
          <w14:ligatures w14:val="none"/>
        </w:rPr>
        <w:t>UCOP</w:t>
      </w:r>
      <w:proofErr w:type="gramEnd"/>
      <w:r w:rsidRPr="00652C27">
        <w:rPr>
          <w:rFonts w:eastAsia="Times New Roman" w:cs="Arial"/>
          <w:color w:val="000000"/>
          <w:kern w:val="0"/>
          <w:sz w:val="21"/>
          <w:szCs w:val="21"/>
          <w14:ligatures w14:val="none"/>
        </w:rPr>
        <w:t xml:space="preserve"> the location of such proposed acquisition or leased facility and a certification that the applicable process from below was completed.</w:t>
      </w:r>
    </w:p>
    <w:p w14:paraId="029A1256" w14:textId="50C727E8" w:rsidR="00B77948" w:rsidRPr="00FA04E6" w:rsidRDefault="00264379" w:rsidP="00652C27">
      <w:pPr>
        <w:pStyle w:val="Heading4"/>
        <w:spacing w:after="0"/>
        <w:rPr>
          <w:rFonts w:eastAsia="Times New Roman"/>
        </w:rPr>
      </w:pPr>
      <w:r w:rsidRPr="00FA04E6">
        <w:rPr>
          <w:rFonts w:eastAsia="Times New Roman"/>
        </w:rPr>
        <w:t xml:space="preserve">7.1.2.1 Outside of </w:t>
      </w:r>
      <w:r>
        <w:rPr>
          <w:rFonts w:eastAsia="Times New Roman"/>
        </w:rPr>
        <w:t>t</w:t>
      </w:r>
      <w:r w:rsidRPr="00FA04E6">
        <w:rPr>
          <w:rFonts w:eastAsia="Times New Roman"/>
        </w:rPr>
        <w:t xml:space="preserve">he United States </w:t>
      </w:r>
      <w:r>
        <w:rPr>
          <w:rFonts w:eastAsia="Times New Roman"/>
        </w:rPr>
        <w:t>o</w:t>
      </w:r>
      <w:r w:rsidRPr="00FA04E6">
        <w:rPr>
          <w:rFonts w:eastAsia="Times New Roman"/>
        </w:rPr>
        <w:t xml:space="preserve">r </w:t>
      </w:r>
      <w:r>
        <w:rPr>
          <w:rFonts w:eastAsia="Times New Roman"/>
        </w:rPr>
        <w:t>i</w:t>
      </w:r>
      <w:r w:rsidRPr="00FA04E6">
        <w:rPr>
          <w:rFonts w:eastAsia="Times New Roman"/>
        </w:rPr>
        <w:t>n Alaska or Hawaii</w:t>
      </w:r>
    </w:p>
    <w:p w14:paraId="6BBE110E" w14:textId="77777777"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The campus-assigned SAB </w:t>
      </w:r>
      <w:proofErr w:type="gramStart"/>
      <w:r w:rsidRPr="00652C27">
        <w:rPr>
          <w:rFonts w:eastAsia="Times New Roman" w:cs="Arial"/>
          <w:color w:val="000000"/>
          <w:kern w:val="0"/>
          <w:sz w:val="21"/>
          <w:szCs w:val="21"/>
          <w14:ligatures w14:val="none"/>
        </w:rPr>
        <w:t>member</w:t>
      </w:r>
      <w:proofErr w:type="gramEnd"/>
      <w:r w:rsidRPr="00652C27">
        <w:rPr>
          <w:rFonts w:eastAsia="Times New Roman" w:cs="Arial"/>
          <w:color w:val="000000"/>
          <w:kern w:val="0"/>
          <w:sz w:val="21"/>
          <w:szCs w:val="21"/>
          <w14:ligatures w14:val="none"/>
        </w:rPr>
        <w:t xml:space="preserve"> and UCOP must be consulted prior to </w:t>
      </w:r>
      <w:proofErr w:type="gramStart"/>
      <w:r w:rsidRPr="00652C27">
        <w:rPr>
          <w:rFonts w:eastAsia="Times New Roman" w:cs="Arial"/>
          <w:color w:val="000000"/>
          <w:kern w:val="0"/>
          <w:sz w:val="21"/>
          <w:szCs w:val="21"/>
          <w14:ligatures w14:val="none"/>
        </w:rPr>
        <w:t>entering into</w:t>
      </w:r>
      <w:proofErr w:type="gramEnd"/>
      <w:r w:rsidRPr="00652C27">
        <w:rPr>
          <w:rFonts w:eastAsia="Times New Roman" w:cs="Arial"/>
          <w:color w:val="000000"/>
          <w:kern w:val="0"/>
          <w:sz w:val="21"/>
          <w:szCs w:val="21"/>
          <w14:ligatures w14:val="none"/>
        </w:rPr>
        <w:t xml:space="preserve"> any lease or acquiring any facility.</w:t>
      </w:r>
    </w:p>
    <w:p w14:paraId="75A13F8B" w14:textId="68D7CE86" w:rsidR="00B77948" w:rsidRPr="00FA04E6" w:rsidRDefault="00B77948" w:rsidP="00652C27">
      <w:pPr>
        <w:pStyle w:val="Heading4"/>
        <w:spacing w:after="0"/>
        <w:rPr>
          <w:rFonts w:eastAsia="Times New Roman"/>
        </w:rPr>
      </w:pPr>
      <w:r w:rsidRPr="00FA04E6">
        <w:rPr>
          <w:rFonts w:eastAsia="Times New Roman"/>
        </w:rPr>
        <w:t xml:space="preserve">7.1.2.2 </w:t>
      </w:r>
      <w:r w:rsidR="00264379" w:rsidRPr="00FA04E6">
        <w:rPr>
          <w:rFonts w:eastAsia="Times New Roman"/>
        </w:rPr>
        <w:t xml:space="preserve">Outside of California </w:t>
      </w:r>
      <w:r w:rsidR="00264379">
        <w:rPr>
          <w:rFonts w:eastAsia="Times New Roman"/>
        </w:rPr>
        <w:t>b</w:t>
      </w:r>
      <w:r w:rsidR="00264379" w:rsidRPr="00FA04E6">
        <w:rPr>
          <w:rFonts w:eastAsia="Times New Roman"/>
        </w:rPr>
        <w:t xml:space="preserve">ut </w:t>
      </w:r>
      <w:r w:rsidR="00264379">
        <w:rPr>
          <w:rFonts w:eastAsia="Times New Roman"/>
        </w:rPr>
        <w:t>i</w:t>
      </w:r>
      <w:r w:rsidR="00264379" w:rsidRPr="00FA04E6">
        <w:rPr>
          <w:rFonts w:eastAsia="Times New Roman"/>
        </w:rPr>
        <w:t xml:space="preserve">n One </w:t>
      </w:r>
      <w:r w:rsidR="00264379">
        <w:rPr>
          <w:rFonts w:eastAsia="Times New Roman"/>
        </w:rPr>
        <w:t>o</w:t>
      </w:r>
      <w:r w:rsidR="00264379" w:rsidRPr="00FA04E6">
        <w:rPr>
          <w:rFonts w:eastAsia="Times New Roman"/>
        </w:rPr>
        <w:t xml:space="preserve">f </w:t>
      </w:r>
      <w:r w:rsidR="00264379">
        <w:rPr>
          <w:rFonts w:eastAsia="Times New Roman"/>
        </w:rPr>
        <w:t>t</w:t>
      </w:r>
      <w:r w:rsidR="00264379" w:rsidRPr="00FA04E6">
        <w:rPr>
          <w:rFonts w:eastAsia="Times New Roman"/>
        </w:rPr>
        <w:t>he Other 47 Contiguous U</w:t>
      </w:r>
      <w:r w:rsidR="00264379">
        <w:rPr>
          <w:rFonts w:eastAsia="Times New Roman"/>
        </w:rPr>
        <w:t>S</w:t>
      </w:r>
      <w:r w:rsidR="00264379" w:rsidRPr="00FA04E6">
        <w:rPr>
          <w:rFonts w:eastAsia="Times New Roman"/>
        </w:rPr>
        <w:t xml:space="preserve"> States</w:t>
      </w:r>
    </w:p>
    <w:p w14:paraId="460FB932" w14:textId="781FD346"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Refer to the map provided by the USGS</w:t>
      </w:r>
      <w:r w:rsidR="00264379">
        <w:rPr>
          <w:rFonts w:eastAsia="Times New Roman" w:cs="Arial"/>
          <w:color w:val="000000"/>
          <w:kern w:val="0"/>
          <w:sz w:val="21"/>
          <w:szCs w:val="21"/>
          <w14:ligatures w14:val="none"/>
        </w:rPr>
        <w:t>’s website for</w:t>
      </w:r>
      <w:r w:rsidRPr="00652C27">
        <w:rPr>
          <w:rFonts w:eastAsia="Times New Roman" w:cs="Arial"/>
          <w:color w:val="000000"/>
          <w:kern w:val="0"/>
          <w:sz w:val="21"/>
          <w:szCs w:val="21"/>
          <w14:ligatures w14:val="none"/>
        </w:rPr>
        <w:t xml:space="preserve">  </w:t>
      </w:r>
      <w:hyperlink r:id="rId38" w:anchor="a10" w:history="1">
        <w:r w:rsidRPr="00652C27">
          <w:rPr>
            <w:rFonts w:eastAsia="Times New Roman" w:cs="Arial"/>
            <w:color w:val="444751"/>
            <w:kern w:val="0"/>
            <w:sz w:val="21"/>
            <w:szCs w:val="21"/>
            <w:u w:val="single"/>
            <w14:ligatures w14:val="none"/>
          </w:rPr>
          <w:t>Figure 1</w:t>
        </w:r>
      </w:hyperlink>
      <w:r w:rsidRPr="00652C27">
        <w:rPr>
          <w:rFonts w:eastAsia="Times New Roman" w:cs="Arial"/>
          <w:color w:val="000000"/>
          <w:kern w:val="0"/>
          <w:sz w:val="21"/>
          <w:szCs w:val="21"/>
          <w14:ligatures w14:val="none"/>
        </w:rPr>
        <w:t xml:space="preserve">. If the prospective facility is in or near any area shaded yellow, orange or red, the campus-assigned SAB member and UCOP must be consulted prior to </w:t>
      </w:r>
      <w:proofErr w:type="gramStart"/>
      <w:r w:rsidRPr="00652C27">
        <w:rPr>
          <w:rFonts w:eastAsia="Times New Roman" w:cs="Arial"/>
          <w:color w:val="000000"/>
          <w:kern w:val="0"/>
          <w:sz w:val="21"/>
          <w:szCs w:val="21"/>
          <w14:ligatures w14:val="none"/>
        </w:rPr>
        <w:t>entering into</w:t>
      </w:r>
      <w:proofErr w:type="gramEnd"/>
      <w:r w:rsidRPr="00652C27">
        <w:rPr>
          <w:rFonts w:eastAsia="Times New Roman" w:cs="Arial"/>
          <w:color w:val="000000"/>
          <w:kern w:val="0"/>
          <w:sz w:val="21"/>
          <w:szCs w:val="21"/>
          <w14:ligatures w14:val="none"/>
        </w:rPr>
        <w:t xml:space="preserve"> any lease or acquiring any facility. If the prospective facility is not in or near any area shaded yellow, orange, or red, the campus may proceed with such lease or acquisition without </w:t>
      </w:r>
      <w:r w:rsidRPr="00652C27">
        <w:rPr>
          <w:rFonts w:eastAsia="Times New Roman" w:cs="Arial"/>
          <w:color w:val="000000"/>
          <w:kern w:val="0"/>
          <w:sz w:val="21"/>
          <w:szCs w:val="21"/>
          <w14:ligatures w14:val="none"/>
        </w:rPr>
        <w:lastRenderedPageBreak/>
        <w:t>consulting the campus-assigned SAB member or UCOP with respect to seismic issues but must ensure such facility is in compliance with local codes and regulations and must comply with all other requirements regarding leases and acquisitions of University facilities.</w:t>
      </w:r>
    </w:p>
    <w:p w14:paraId="1DDB151A" w14:textId="32103859" w:rsidR="00B77948" w:rsidRPr="00652C27" w:rsidRDefault="00B77948" w:rsidP="00652C27">
      <w:pPr>
        <w:pStyle w:val="Heading2"/>
        <w:spacing w:after="0"/>
      </w:pPr>
      <w:bookmarkStart w:id="29" w:name="_Toc227597220"/>
      <w:r w:rsidRPr="00652C27">
        <w:t xml:space="preserve">7.2 </w:t>
      </w:r>
      <w:r w:rsidR="00264379" w:rsidRPr="00264379">
        <w:t>Retrofit</w:t>
      </w:r>
      <w:bookmarkEnd w:id="29"/>
    </w:p>
    <w:p w14:paraId="78C5580A" w14:textId="77777777" w:rsidR="00B77948" w:rsidRPr="00652C27" w:rsidRDefault="00B77948" w:rsidP="00652C27">
      <w:pPr>
        <w:spacing w:after="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Seismic Retrofit Standards are provided in Section E of the Seismic Safety Policy.</w:t>
      </w:r>
    </w:p>
    <w:p w14:paraId="45CF706B" w14:textId="77F91DBC" w:rsidR="00B77948" w:rsidRPr="00652C27" w:rsidRDefault="00B77948" w:rsidP="00652C27">
      <w:pPr>
        <w:spacing w:after="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It is permissible to determine acceptable retrofit design criteria in consultation with the Independent Seismic Peer Reviewer (as defined in the Policy).</w:t>
      </w:r>
    </w:p>
    <w:p w14:paraId="42188B38" w14:textId="10DC2E8D" w:rsidR="00B77948" w:rsidRPr="00652C27" w:rsidRDefault="00B77948" w:rsidP="00652C27">
      <w:pPr>
        <w:pStyle w:val="Heading3"/>
        <w:spacing w:after="0"/>
        <w:rPr>
          <w:rFonts w:asciiTheme="majorHAnsi" w:hAnsiTheme="majorHAnsi"/>
        </w:rPr>
      </w:pPr>
      <w:bookmarkStart w:id="30" w:name="_Toc227597221"/>
      <w:r w:rsidRPr="00652C27">
        <w:rPr>
          <w:rFonts w:asciiTheme="majorHAnsi" w:hAnsiTheme="majorHAnsi"/>
        </w:rPr>
        <w:t>7.2.1 </w:t>
      </w:r>
      <w:r w:rsidR="00264379" w:rsidRPr="00652C27">
        <w:rPr>
          <w:rFonts w:asciiTheme="majorHAnsi" w:hAnsiTheme="majorHAnsi"/>
        </w:rPr>
        <w:t>California Existing Building Code (CEBC) Provisions</w:t>
      </w:r>
      <w:bookmarkEnd w:id="30"/>
    </w:p>
    <w:p w14:paraId="42A1AEB9" w14:textId="77777777"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CEBC Sections 317 through 322 establish minimum standards for earthquake evaluation and design for retrofit of existing buildings owned by the University of California.</w:t>
      </w:r>
    </w:p>
    <w:p w14:paraId="4FB8BEB5" w14:textId="77777777"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CEBC Section 317.3 provides the applicability of requirements for earthquake evaluation and design for retrofit of existing buildings. The requirements of CEBC Section 317 apply when the UC-owned structure is to be retrofitted, repaired or modified and any of the following apply:</w:t>
      </w:r>
    </w:p>
    <w:p w14:paraId="7D78F4E0" w14:textId="77777777" w:rsidR="00B77948" w:rsidRPr="00652C27" w:rsidRDefault="00B77948" w:rsidP="00652C27">
      <w:pPr>
        <w:numPr>
          <w:ilvl w:val="0"/>
          <w:numId w:val="15"/>
        </w:numPr>
        <w:shd w:val="clear" w:color="auto" w:fill="FFFFFF"/>
        <w:spacing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Total construction cost, not including cost of furnishings, fixtures and equipment, or normal maintenance, for the building exceeds 25 percent of the construction cost for the replacement of the existing building. The changes are cumulative for past modifications to the building that occurred after adoption of the 1995 California Building Code and did not require seismic retrofit.</w:t>
      </w:r>
    </w:p>
    <w:p w14:paraId="24572E63" w14:textId="77777777" w:rsidR="00B77948" w:rsidRPr="00652C27" w:rsidRDefault="00B77948" w:rsidP="00652C27">
      <w:pPr>
        <w:numPr>
          <w:ilvl w:val="0"/>
          <w:numId w:val="15"/>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There are changes in risk category.</w:t>
      </w:r>
    </w:p>
    <w:p w14:paraId="3F9B4CEE" w14:textId="77777777" w:rsidR="00B77948" w:rsidRPr="00652C27" w:rsidRDefault="00B77948" w:rsidP="00652C27">
      <w:pPr>
        <w:numPr>
          <w:ilvl w:val="0"/>
          <w:numId w:val="15"/>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The modification to the structural components increases the seismic forces in </w:t>
      </w:r>
      <w:proofErr w:type="gramStart"/>
      <w:r w:rsidRPr="00652C27">
        <w:rPr>
          <w:rFonts w:eastAsia="Times New Roman" w:cs="Arial"/>
          <w:color w:val="000000"/>
          <w:kern w:val="0"/>
          <w:sz w:val="21"/>
          <w:szCs w:val="21"/>
          <w14:ligatures w14:val="none"/>
        </w:rPr>
        <w:t>or</w:t>
      </w:r>
      <w:proofErr w:type="gramEnd"/>
      <w:r w:rsidRPr="00652C27">
        <w:rPr>
          <w:rFonts w:eastAsia="Times New Roman" w:cs="Arial"/>
          <w:color w:val="000000"/>
          <w:kern w:val="0"/>
          <w:sz w:val="21"/>
          <w:szCs w:val="21"/>
          <w14:ligatures w14:val="none"/>
        </w:rPr>
        <w:t xml:space="preserve"> strength requirements of any structural component of the existing structure by more than 10 percent cumulative since the original construction, unless the component has the capacity to resist the increased forces determined in accordance with Section 319. If the building’s seismic base shear capacity has been increased since the original construction, the </w:t>
      </w:r>
      <w:proofErr w:type="gramStart"/>
      <w:r w:rsidRPr="00652C27">
        <w:rPr>
          <w:rFonts w:eastAsia="Times New Roman" w:cs="Arial"/>
          <w:color w:val="000000"/>
          <w:kern w:val="0"/>
          <w:sz w:val="21"/>
          <w:szCs w:val="21"/>
          <w14:ligatures w14:val="none"/>
        </w:rPr>
        <w:t>percent</w:t>
      </w:r>
      <w:proofErr w:type="gramEnd"/>
      <w:r w:rsidRPr="00652C27">
        <w:rPr>
          <w:rFonts w:eastAsia="Times New Roman" w:cs="Arial"/>
          <w:color w:val="000000"/>
          <w:kern w:val="0"/>
          <w:sz w:val="21"/>
          <w:szCs w:val="21"/>
          <w14:ligatures w14:val="none"/>
        </w:rPr>
        <w:t xml:space="preserve"> change in base shear may be calculated relative to the increased value.</w:t>
      </w:r>
    </w:p>
    <w:p w14:paraId="43E30C72" w14:textId="77777777" w:rsidR="00B77948" w:rsidRPr="00652C27" w:rsidRDefault="00B77948" w:rsidP="00652C27">
      <w:pPr>
        <w:numPr>
          <w:ilvl w:val="0"/>
          <w:numId w:val="15"/>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Structural elements need repair where the damage has reduced the lateral-load-resisting capacity of the structural system by more than 10 percent.</w:t>
      </w:r>
    </w:p>
    <w:p w14:paraId="78613DEA" w14:textId="77777777" w:rsidR="00B77948" w:rsidRPr="00652C27" w:rsidRDefault="00B77948" w:rsidP="00652C27">
      <w:pPr>
        <w:numPr>
          <w:ilvl w:val="0"/>
          <w:numId w:val="15"/>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Changes in live or dead load increase story shear by more than 10 percent.</w:t>
      </w:r>
    </w:p>
    <w:p w14:paraId="4591254E" w14:textId="2A692610" w:rsidR="00B77948" w:rsidRPr="00652C27" w:rsidRDefault="00B77948" w:rsidP="00652C27">
      <w:pPr>
        <w:spacing w:after="0" w:line="360" w:lineRule="atLeast"/>
        <w:rPr>
          <w:rFonts w:eastAsia="Times New Roman" w:cs="Times New Roman"/>
          <w:kern w:val="0"/>
          <w14:ligatures w14:val="none"/>
        </w:rPr>
      </w:pPr>
      <w:r w:rsidRPr="00652C27">
        <w:rPr>
          <w:rFonts w:eastAsia="Times New Roman" w:cs="Arial"/>
          <w:color w:val="000000"/>
          <w:kern w:val="0"/>
          <w:sz w:val="21"/>
          <w:szCs w:val="21"/>
          <w14:ligatures w14:val="none"/>
        </w:rPr>
        <w:t xml:space="preserve">All retrofit projects must comply with the CEBC. Each campus must maintain documentation to support compliance with CEBC provisions, including requirements for earthquake evaluation and design for retrofit of existing buildings. </w:t>
      </w:r>
      <w:proofErr w:type="gramStart"/>
      <w:r w:rsidRPr="00652C27">
        <w:rPr>
          <w:rFonts w:eastAsia="Times New Roman" w:cs="Arial"/>
          <w:color w:val="000000"/>
          <w:kern w:val="0"/>
          <w:sz w:val="21"/>
          <w:szCs w:val="21"/>
          <w14:ligatures w14:val="none"/>
        </w:rPr>
        <w:t>In order to</w:t>
      </w:r>
      <w:proofErr w:type="gramEnd"/>
      <w:r w:rsidRPr="00652C27">
        <w:rPr>
          <w:rFonts w:eastAsia="Times New Roman" w:cs="Arial"/>
          <w:color w:val="000000"/>
          <w:kern w:val="0"/>
          <w:sz w:val="21"/>
          <w:szCs w:val="21"/>
          <w14:ligatures w14:val="none"/>
        </w:rPr>
        <w:t xml:space="preserve"> comply with the Policy, any work requiring approval by UCOP or the Regents requires the campus to provide documentation that addresses the applicability of the work to CEBC Section 317.3 as a part of the request for approval. All work approved at the campus level must also comply with CEBC requirements.</w:t>
      </w:r>
    </w:p>
    <w:p w14:paraId="6C50FF5E" w14:textId="526241E1" w:rsidR="00B77948" w:rsidRPr="00652C27" w:rsidRDefault="00B77948" w:rsidP="00652C27">
      <w:pPr>
        <w:pStyle w:val="Heading3"/>
        <w:spacing w:after="0"/>
        <w:rPr>
          <w:rFonts w:asciiTheme="majorHAnsi" w:hAnsiTheme="majorHAnsi"/>
        </w:rPr>
      </w:pPr>
      <w:bookmarkStart w:id="31" w:name="_Toc227597222"/>
      <w:r w:rsidRPr="00652C27">
        <w:rPr>
          <w:rFonts w:asciiTheme="majorHAnsi" w:hAnsiTheme="majorHAnsi"/>
        </w:rPr>
        <w:lastRenderedPageBreak/>
        <w:t xml:space="preserve">7.2.2 FEMA P-807 </w:t>
      </w:r>
      <w:r w:rsidR="00264379" w:rsidRPr="00652C27">
        <w:rPr>
          <w:rFonts w:asciiTheme="majorHAnsi" w:hAnsiTheme="majorHAnsi"/>
        </w:rPr>
        <w:t>Provisions</w:t>
      </w:r>
      <w:bookmarkEnd w:id="31"/>
    </w:p>
    <w:p w14:paraId="7A61B7C6" w14:textId="687A5636"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For buildings conforming to Type W1 or W1A per ASCE 41, FEMA P-807 may be used as the basis for the retrofit design in consultation with the Independent Seismic Peer Reviewer. The minimum retrofit shall meet a 10% or lower probability of onset of strength loss for BSE-C shaking to be classified as Seismic Performance Rating IV.</w:t>
      </w:r>
    </w:p>
    <w:p w14:paraId="11D4263C" w14:textId="3F6F7762" w:rsidR="00B77948" w:rsidRPr="00652C27" w:rsidRDefault="00B77948" w:rsidP="00652C27">
      <w:pPr>
        <w:pStyle w:val="Heading3"/>
        <w:spacing w:after="0"/>
        <w:rPr>
          <w:rFonts w:asciiTheme="majorHAnsi" w:eastAsia="Times New Roman" w:hAnsiTheme="majorHAnsi"/>
        </w:rPr>
      </w:pPr>
      <w:bookmarkStart w:id="32" w:name="_Toc227597223"/>
      <w:r w:rsidRPr="00652C27">
        <w:rPr>
          <w:rFonts w:asciiTheme="majorHAnsi" w:eastAsia="Times New Roman" w:hAnsiTheme="majorHAnsi"/>
        </w:rPr>
        <w:t xml:space="preserve">7.2.3 </w:t>
      </w:r>
      <w:r w:rsidR="00264379" w:rsidRPr="00264379">
        <w:rPr>
          <w:rFonts w:asciiTheme="majorHAnsi" w:eastAsia="Times New Roman" w:hAnsiTheme="majorHAnsi"/>
        </w:rPr>
        <w:t>Nonstructural Requirements</w:t>
      </w:r>
      <w:bookmarkEnd w:id="32"/>
    </w:p>
    <w:p w14:paraId="12CB96A7" w14:textId="2CAC739E" w:rsidR="00B77948" w:rsidRPr="00652C27" w:rsidRDefault="00B77948" w:rsidP="00652C27">
      <w:pPr>
        <w:pStyle w:val="Heading4"/>
        <w:spacing w:after="0"/>
        <w:rPr>
          <w:rFonts w:asciiTheme="majorHAnsi" w:eastAsia="Times New Roman" w:hAnsiTheme="majorHAnsi"/>
        </w:rPr>
      </w:pPr>
      <w:r w:rsidRPr="00652C27">
        <w:rPr>
          <w:rFonts w:asciiTheme="majorHAnsi" w:eastAsia="Times New Roman" w:hAnsiTheme="majorHAnsi"/>
        </w:rPr>
        <w:t>7.2.3.1 I</w:t>
      </w:r>
      <w:r w:rsidR="00264379" w:rsidRPr="00652C27">
        <w:rPr>
          <w:rFonts w:asciiTheme="majorHAnsi" w:eastAsia="Times New Roman" w:hAnsiTheme="majorHAnsi"/>
        </w:rPr>
        <w:t>f</w:t>
      </w:r>
      <w:r w:rsidRPr="00652C27">
        <w:rPr>
          <w:rFonts w:asciiTheme="majorHAnsi" w:eastAsia="Times New Roman" w:hAnsiTheme="majorHAnsi"/>
        </w:rPr>
        <w:t xml:space="preserve"> CEBC </w:t>
      </w:r>
      <w:r w:rsidR="00264379" w:rsidRPr="00652C27">
        <w:rPr>
          <w:rFonts w:asciiTheme="majorHAnsi" w:eastAsia="Times New Roman" w:hAnsiTheme="majorHAnsi"/>
        </w:rPr>
        <w:t>Section 317.3.1 Applies</w:t>
      </w:r>
    </w:p>
    <w:p w14:paraId="275F49C1" w14:textId="77777777"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If any of the requirements of CEBC Section 317.3.1 apply, then the nonstructural requirements of CEBC Table 317.5 shall be met as part of the retrofit.</w:t>
      </w:r>
    </w:p>
    <w:p w14:paraId="0D9D36BA" w14:textId="7684062E" w:rsidR="00B77948" w:rsidRPr="00652C27" w:rsidRDefault="00B77948" w:rsidP="00652C27">
      <w:pPr>
        <w:pStyle w:val="Heading4"/>
        <w:spacing w:after="0"/>
        <w:rPr>
          <w:rFonts w:asciiTheme="majorHAnsi" w:eastAsia="Times New Roman" w:hAnsiTheme="majorHAnsi"/>
        </w:rPr>
      </w:pPr>
      <w:r w:rsidRPr="00652C27">
        <w:rPr>
          <w:rFonts w:asciiTheme="majorHAnsi" w:eastAsia="Times New Roman" w:hAnsiTheme="majorHAnsi"/>
        </w:rPr>
        <w:t>7.2.3.2 I</w:t>
      </w:r>
      <w:r w:rsidR="00264379" w:rsidRPr="00652C27">
        <w:rPr>
          <w:rFonts w:asciiTheme="majorHAnsi" w:eastAsia="Times New Roman" w:hAnsiTheme="majorHAnsi"/>
        </w:rPr>
        <w:t>f</w:t>
      </w:r>
      <w:r w:rsidRPr="00652C27">
        <w:rPr>
          <w:rFonts w:asciiTheme="majorHAnsi" w:eastAsia="Times New Roman" w:hAnsiTheme="majorHAnsi"/>
        </w:rPr>
        <w:t xml:space="preserve"> CEBC </w:t>
      </w:r>
      <w:r w:rsidR="00264379" w:rsidRPr="00652C27">
        <w:rPr>
          <w:rFonts w:asciiTheme="majorHAnsi" w:eastAsia="Times New Roman" w:hAnsiTheme="majorHAnsi"/>
        </w:rPr>
        <w:t>Section 317.3.1 Does Not Apply</w:t>
      </w:r>
    </w:p>
    <w:p w14:paraId="6349273B" w14:textId="512C628D" w:rsidR="00B77948" w:rsidRPr="00652C27" w:rsidRDefault="00B77948" w:rsidP="00652C27">
      <w:pPr>
        <w:numPr>
          <w:ilvl w:val="0"/>
          <w:numId w:val="16"/>
        </w:numPr>
        <w:shd w:val="clear" w:color="auto" w:fill="FFFFFF"/>
        <w:spacing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Risk Category I-III Buildings: If the requirements of CEBC Section 317.3.1 do not apply, then the nonstructural requirements of the retrofit need only address the items specified in Section 3.3.E of these </w:t>
      </w:r>
      <w:r w:rsidR="004A3134" w:rsidRPr="00652C27">
        <w:rPr>
          <w:rFonts w:eastAsia="Times New Roman" w:cs="Arial"/>
          <w:color w:val="000000"/>
          <w:kern w:val="0"/>
          <w:sz w:val="21"/>
          <w:szCs w:val="21"/>
          <w14:ligatures w14:val="none"/>
        </w:rPr>
        <w:t xml:space="preserve">UC Seismic Program </w:t>
      </w:r>
      <w:r w:rsidRPr="00652C27">
        <w:rPr>
          <w:rFonts w:eastAsia="Times New Roman" w:cs="Arial"/>
          <w:color w:val="000000"/>
          <w:kern w:val="0"/>
          <w:sz w:val="21"/>
          <w:szCs w:val="21"/>
          <w14:ligatures w14:val="none"/>
        </w:rPr>
        <w:t>Guidelines.  This includes the following:</w:t>
      </w:r>
    </w:p>
    <w:p w14:paraId="0872DBFA" w14:textId="77777777" w:rsidR="00B77948" w:rsidRPr="00652C27" w:rsidRDefault="00B77948" w:rsidP="00652C27">
      <w:pPr>
        <w:numPr>
          <w:ilvl w:val="1"/>
          <w:numId w:val="16"/>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Heavy ceilings, features, or ornamentation above large lecture halls, auditoriums, lobbies or other areas where large numbers of people </w:t>
      </w:r>
      <w:proofErr w:type="gramStart"/>
      <w:r w:rsidRPr="00652C27">
        <w:rPr>
          <w:rFonts w:eastAsia="Times New Roman" w:cs="Arial"/>
          <w:color w:val="000000"/>
          <w:kern w:val="0"/>
          <w:sz w:val="21"/>
          <w:szCs w:val="21"/>
          <w14:ligatures w14:val="none"/>
        </w:rPr>
        <w:t>congregate;</w:t>
      </w:r>
      <w:proofErr w:type="gramEnd"/>
    </w:p>
    <w:p w14:paraId="396DBB9F" w14:textId="77777777" w:rsidR="00B77948" w:rsidRPr="00652C27" w:rsidRDefault="00B77948" w:rsidP="00652C27">
      <w:pPr>
        <w:numPr>
          <w:ilvl w:val="1"/>
          <w:numId w:val="16"/>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Heavy masonry or stone veneer above exit ways and public access </w:t>
      </w:r>
      <w:proofErr w:type="gramStart"/>
      <w:r w:rsidRPr="00652C27">
        <w:rPr>
          <w:rFonts w:eastAsia="Times New Roman" w:cs="Arial"/>
          <w:color w:val="000000"/>
          <w:kern w:val="0"/>
          <w:sz w:val="21"/>
          <w:szCs w:val="21"/>
          <w14:ligatures w14:val="none"/>
        </w:rPr>
        <w:t>areas;</w:t>
      </w:r>
      <w:proofErr w:type="gramEnd"/>
    </w:p>
    <w:p w14:paraId="41C38646" w14:textId="77777777" w:rsidR="00B77948" w:rsidRPr="00652C27" w:rsidRDefault="00B77948" w:rsidP="00652C27">
      <w:pPr>
        <w:numPr>
          <w:ilvl w:val="1"/>
          <w:numId w:val="16"/>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Unbraced masonry parapets, cornices, heavy cladding, or other appendages above exit ways and public access </w:t>
      </w:r>
      <w:proofErr w:type="gramStart"/>
      <w:r w:rsidRPr="00652C27">
        <w:rPr>
          <w:rFonts w:eastAsia="Times New Roman" w:cs="Arial"/>
          <w:color w:val="000000"/>
          <w:kern w:val="0"/>
          <w:sz w:val="21"/>
          <w:szCs w:val="21"/>
          <w14:ligatures w14:val="none"/>
        </w:rPr>
        <w:t>areas;</w:t>
      </w:r>
      <w:proofErr w:type="gramEnd"/>
    </w:p>
    <w:p w14:paraId="0502F829" w14:textId="77777777" w:rsidR="00B77948" w:rsidRPr="00652C27" w:rsidRDefault="00B77948" w:rsidP="00652C27">
      <w:pPr>
        <w:numPr>
          <w:ilvl w:val="1"/>
          <w:numId w:val="16"/>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Unrestrained hazardous materials </w:t>
      </w:r>
      <w:proofErr w:type="gramStart"/>
      <w:r w:rsidRPr="00652C27">
        <w:rPr>
          <w:rFonts w:eastAsia="Times New Roman" w:cs="Arial"/>
          <w:color w:val="000000"/>
          <w:kern w:val="0"/>
          <w:sz w:val="21"/>
          <w:szCs w:val="21"/>
          <w14:ligatures w14:val="none"/>
        </w:rPr>
        <w:t>storage;</w:t>
      </w:r>
      <w:proofErr w:type="gramEnd"/>
    </w:p>
    <w:p w14:paraId="5DF6F05E" w14:textId="77777777" w:rsidR="00B77948" w:rsidRPr="00652C27" w:rsidRDefault="00B77948" w:rsidP="00652C27">
      <w:pPr>
        <w:numPr>
          <w:ilvl w:val="1"/>
          <w:numId w:val="16"/>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Masonry chimneys; and</w:t>
      </w:r>
    </w:p>
    <w:p w14:paraId="65703E2E" w14:textId="77777777" w:rsidR="00B77948" w:rsidRPr="00652C27" w:rsidRDefault="00B77948" w:rsidP="00652C27">
      <w:pPr>
        <w:numPr>
          <w:ilvl w:val="1"/>
          <w:numId w:val="16"/>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Unrestrained natural gas-fueled equipment such as water heaters, boilers, emergency generators, etc.</w:t>
      </w:r>
    </w:p>
    <w:p w14:paraId="1E0E6A77" w14:textId="77777777" w:rsidR="00B77948" w:rsidRPr="00652C27" w:rsidRDefault="00B77948" w:rsidP="00652C27">
      <w:pPr>
        <w:numPr>
          <w:ilvl w:val="1"/>
          <w:numId w:val="16"/>
        </w:numPr>
        <w:shd w:val="clear" w:color="auto" w:fill="FFFFFF"/>
        <w:spacing w:before="100" w:beforeAutospacing="1" w:after="0" w:line="360" w:lineRule="atLeast"/>
        <w:ind w:left="219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Any other nonstructural component presenting (1) a high potential falling hazard that could impede egress or (2) a life safety falling hazard to occupants</w:t>
      </w:r>
    </w:p>
    <w:p w14:paraId="2A172575" w14:textId="77777777" w:rsidR="00B77948" w:rsidRPr="00652C27" w:rsidRDefault="00B77948" w:rsidP="00652C27">
      <w:pPr>
        <w:numPr>
          <w:ilvl w:val="0"/>
          <w:numId w:val="16"/>
        </w:numPr>
        <w:shd w:val="clear" w:color="auto" w:fill="FFFFFF"/>
        <w:spacing w:before="100" w:beforeAutospacing="1" w:after="0" w:line="360" w:lineRule="atLeast"/>
        <w:ind w:left="1095"/>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Risk Category IV Buildings (not under HCAI jurisdiction): If the requirements of CEBC Section 317.3.1 do not apply, then either (a) the Risk Category IV nonstructural requirements of CEBC Table 317.5 shall be met as part of the retrofit, or (b) a building specific scope of nonstructural retrofit measures shall be developed that addresses the Risk Category I-III requirements in Section 7.2.3.2.1 and targets satisfying the Risk Category IV performance objective goal in CEBC Table 317.5.  The building specific scope of nonstructural retrofit measures shall be acceptable to the seismic peer reviewer for the building.</w:t>
      </w:r>
    </w:p>
    <w:p w14:paraId="331040F4" w14:textId="0A150D32" w:rsidR="00B77948" w:rsidRPr="00652C27" w:rsidRDefault="00612954" w:rsidP="00652C27">
      <w:pPr>
        <w:pStyle w:val="Heading2"/>
        <w:spacing w:after="0"/>
      </w:pPr>
      <w:bookmarkStart w:id="33" w:name="_Toc227597224"/>
      <w:r w:rsidRPr="00612954">
        <w:lastRenderedPageBreak/>
        <w:t>7.3 Seismic Safety Policy Waivers</w:t>
      </w:r>
      <w:bookmarkEnd w:id="33"/>
    </w:p>
    <w:p w14:paraId="1198B187" w14:textId="4F229646" w:rsidR="00B77948" w:rsidRPr="00652C27" w:rsidRDefault="00B77948" w:rsidP="00BC4498">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The Policy Responsible Officer may waive policy requirements on a building</w:t>
      </w:r>
      <w:r w:rsidR="00C55501" w:rsidRPr="00652C27">
        <w:rPr>
          <w:rFonts w:eastAsia="Times New Roman" w:cs="Arial"/>
          <w:color w:val="000000"/>
          <w:kern w:val="0"/>
          <w:sz w:val="21"/>
          <w:szCs w:val="21"/>
          <w14:ligatures w14:val="none"/>
        </w:rPr>
        <w:t>-</w:t>
      </w:r>
      <w:r w:rsidRPr="00652C27">
        <w:rPr>
          <w:rFonts w:eastAsia="Times New Roman" w:cs="Arial"/>
          <w:color w:val="000000"/>
          <w:kern w:val="0"/>
          <w:sz w:val="21"/>
          <w:szCs w:val="21"/>
          <w14:ligatures w14:val="none"/>
        </w:rPr>
        <w:t>by</w:t>
      </w:r>
      <w:r w:rsidR="00C55501" w:rsidRPr="00652C27">
        <w:rPr>
          <w:rFonts w:eastAsia="Times New Roman" w:cs="Arial"/>
          <w:color w:val="000000"/>
          <w:kern w:val="0"/>
          <w:sz w:val="21"/>
          <w:szCs w:val="21"/>
          <w14:ligatures w14:val="none"/>
        </w:rPr>
        <w:t>-</w:t>
      </w:r>
      <w:r w:rsidRPr="00652C27">
        <w:rPr>
          <w:rFonts w:eastAsia="Times New Roman" w:cs="Arial"/>
          <w:color w:val="000000"/>
          <w:kern w:val="0"/>
          <w:sz w:val="21"/>
          <w:szCs w:val="21"/>
          <w14:ligatures w14:val="none"/>
        </w:rPr>
        <w:t>building basis upon request of a Responsible Official.</w:t>
      </w:r>
    </w:p>
    <w:p w14:paraId="29DF3633" w14:textId="757DB919" w:rsidR="00B77948" w:rsidRPr="00652C27" w:rsidRDefault="00B77948" w:rsidP="00BC4498">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Responsible Officials may initiate </w:t>
      </w:r>
      <w:r w:rsidR="005322B3" w:rsidRPr="00652C27">
        <w:rPr>
          <w:rFonts w:eastAsia="Times New Roman" w:cs="Arial"/>
          <w:color w:val="000000"/>
          <w:kern w:val="0"/>
          <w:sz w:val="21"/>
          <w:szCs w:val="21"/>
          <w14:ligatures w14:val="none"/>
        </w:rPr>
        <w:t xml:space="preserve">a </w:t>
      </w:r>
      <w:r w:rsidRPr="00652C27">
        <w:rPr>
          <w:rFonts w:eastAsia="Times New Roman" w:cs="Arial"/>
          <w:color w:val="000000"/>
          <w:kern w:val="0"/>
          <w:sz w:val="21"/>
          <w:szCs w:val="21"/>
          <w14:ligatures w14:val="none"/>
        </w:rPr>
        <w:t>review of a policy waiver request by returning a completed </w:t>
      </w:r>
      <w:hyperlink r:id="rId39" w:history="1">
        <w:r w:rsidRPr="00652C27">
          <w:rPr>
            <w:rFonts w:eastAsia="Times New Roman" w:cs="Arial"/>
            <w:color w:val="444751"/>
            <w:kern w:val="0"/>
            <w:sz w:val="21"/>
            <w:szCs w:val="21"/>
            <w:u w:val="single"/>
            <w14:ligatures w14:val="none"/>
          </w:rPr>
          <w:t>Seismic Safety Policy Waiver Request Form</w:t>
        </w:r>
      </w:hyperlink>
      <w:r w:rsidRPr="00652C27">
        <w:rPr>
          <w:rFonts w:eastAsia="Times New Roman" w:cs="Arial"/>
          <w:color w:val="000000"/>
          <w:kern w:val="0"/>
          <w:sz w:val="21"/>
          <w:szCs w:val="21"/>
          <w14:ligatures w14:val="none"/>
        </w:rPr>
        <w:t> to UCOP Capital Programs (</w:t>
      </w:r>
      <w:hyperlink r:id="rId40" w:history="1">
        <w:r w:rsidR="00BC4498" w:rsidRPr="00BC4498">
          <w:rPr>
            <w:rStyle w:val="Hyperlink"/>
            <w:rFonts w:eastAsia="Times New Roman" w:cs="Arial"/>
            <w:kern w:val="0"/>
            <w:sz w:val="21"/>
            <w:szCs w:val="21"/>
            <w14:ligatures w14:val="none"/>
          </w:rPr>
          <w:t>UCSeismicProgram@ucop.edu</w:t>
        </w:r>
      </w:hyperlink>
      <w:r w:rsidRPr="00652C27">
        <w:rPr>
          <w:rFonts w:eastAsia="Times New Roman" w:cs="Arial"/>
          <w:color w:val="000000"/>
          <w:kern w:val="0"/>
          <w:sz w:val="21"/>
          <w:szCs w:val="21"/>
          <w14:ligatures w14:val="none"/>
        </w:rPr>
        <w:t>).</w:t>
      </w:r>
    </w:p>
    <w:p w14:paraId="732F182B" w14:textId="77777777" w:rsidR="00B77948" w:rsidRPr="00652C27" w:rsidRDefault="00B77948" w:rsidP="00BC4498">
      <w:pPr>
        <w:shd w:val="clear" w:color="auto" w:fill="FFFFFF"/>
        <w:spacing w:after="0" w:line="360" w:lineRule="atLeast"/>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Policy waiver requests must be presented with reasonable justification for such inquiry, and, at a minimum, include a description of the building's rating, Policy requirements requested to be waiver, requested waiver duration, University-related occupancy, alternatives considered, and a commitment to compliance by the end of the waiver period (i.e., scope, schedule, funding, and other planning documentation).</w:t>
      </w:r>
    </w:p>
    <w:p w14:paraId="75106DE5" w14:textId="3BDE9635" w:rsidR="00B77948" w:rsidRPr="00652C27" w:rsidRDefault="00B77948" w:rsidP="00BC4498">
      <w:pPr>
        <w:spacing w:after="0" w:line="240" w:lineRule="auto"/>
        <w:rPr>
          <w:rFonts w:eastAsia="Times New Roman" w:cs="Arial"/>
          <w:kern w:val="0"/>
          <w:sz w:val="21"/>
          <w:szCs w:val="21"/>
          <w14:ligatures w14:val="none"/>
        </w:rPr>
      </w:pPr>
      <w:r w:rsidRPr="00652C27">
        <w:rPr>
          <w:rFonts w:eastAsia="Times New Roman" w:cs="Arial"/>
          <w:color w:val="000000"/>
          <w:kern w:val="0"/>
          <w:sz w:val="21"/>
          <w:szCs w:val="21"/>
          <w:shd w:val="clear" w:color="auto" w:fill="FFFFFF"/>
          <w14:ligatures w14:val="none"/>
        </w:rPr>
        <w:t xml:space="preserve">Please contact UCOP Capital Programs </w:t>
      </w:r>
      <w:hyperlink r:id="rId41" w:history="1">
        <w:r w:rsidR="00BC4498">
          <w:rPr>
            <w:rStyle w:val="Hyperlink"/>
            <w:rFonts w:eastAsia="Times New Roman" w:cs="Arial"/>
            <w:kern w:val="0"/>
            <w:sz w:val="21"/>
            <w:szCs w:val="21"/>
            <w:shd w:val="clear" w:color="auto" w:fill="FFFFFF"/>
            <w14:ligatures w14:val="none"/>
          </w:rPr>
          <w:t>UCSeismicProgram@ucop.edu</w:t>
        </w:r>
      </w:hyperlink>
      <w:r w:rsidRPr="00652C27">
        <w:rPr>
          <w:rFonts w:eastAsia="Times New Roman" w:cs="Arial"/>
          <w:color w:val="000000"/>
          <w:kern w:val="0"/>
          <w:sz w:val="21"/>
          <w:szCs w:val="21"/>
          <w:shd w:val="clear" w:color="auto" w:fill="FFFFFF"/>
          <w14:ligatures w14:val="none"/>
        </w:rPr>
        <w:t>) with any questions.</w:t>
      </w:r>
      <w:r w:rsidRPr="00652C27">
        <w:rPr>
          <w:rFonts w:eastAsia="Times New Roman" w:cs="Arial"/>
          <w:color w:val="000000"/>
          <w:kern w:val="0"/>
          <w:sz w:val="21"/>
          <w:szCs w:val="21"/>
          <w14:ligatures w14:val="none"/>
        </w:rPr>
        <w:br/>
      </w:r>
      <w:r w:rsidRPr="00652C27">
        <w:rPr>
          <w:rFonts w:eastAsia="Times New Roman" w:cs="Arial"/>
          <w:color w:val="000000"/>
          <w:kern w:val="0"/>
          <w:sz w:val="21"/>
          <w:szCs w:val="21"/>
          <w14:ligatures w14:val="none"/>
        </w:rPr>
        <w:br/>
      </w:r>
      <w:r w:rsidR="004D665D">
        <w:rPr>
          <w:rFonts w:eastAsia="Times New Roman" w:cs="Times New Roman"/>
          <w:kern w:val="0"/>
          <w14:ligatures w14:val="none"/>
        </w:rPr>
        <w:pict w14:anchorId="4294AEAC">
          <v:rect id="_x0000_i1034" style="width:0;height:1.5pt" o:hralign="center" o:hrstd="t" o:hrnoshade="t" o:hr="t" fillcolor="black" stroked="f"/>
        </w:pict>
      </w:r>
    </w:p>
    <w:p w14:paraId="1254E082" w14:textId="77777777" w:rsidR="00B77948" w:rsidRPr="0013045D" w:rsidRDefault="00B77948" w:rsidP="00652C27">
      <w:pPr>
        <w:pStyle w:val="Heading1"/>
        <w:spacing w:after="0"/>
        <w:rPr>
          <w:rFonts w:eastAsia="Times New Roman"/>
        </w:rPr>
      </w:pPr>
      <w:bookmarkStart w:id="34" w:name="_Toc227597225"/>
      <w:r w:rsidRPr="00652C27">
        <w:rPr>
          <w:rFonts w:asciiTheme="minorHAnsi" w:eastAsia="Times New Roman" w:hAnsiTheme="minorHAnsi"/>
        </w:rPr>
        <w:t>8. References</w:t>
      </w:r>
      <w:bookmarkEnd w:id="34"/>
    </w:p>
    <w:p w14:paraId="5D358782" w14:textId="384A47BC" w:rsidR="00B77948" w:rsidRPr="00652C27" w:rsidRDefault="00B77948" w:rsidP="00652C27">
      <w:pPr>
        <w:shd w:val="clear" w:color="auto" w:fill="FFFFFF"/>
        <w:spacing w:after="0" w:line="360" w:lineRule="atLeast"/>
        <w:rPr>
          <w:rFonts w:eastAsia="Times New Roman" w:cs="Arial"/>
          <w:color w:val="000000"/>
          <w:kern w:val="0"/>
          <w:sz w:val="21"/>
          <w:szCs w:val="21"/>
          <w14:ligatures w14:val="none"/>
        </w:rPr>
      </w:pPr>
      <w:hyperlink r:id="rId42" w:tgtFrame="_blank" w:history="1">
        <w:r w:rsidRPr="00652C27">
          <w:rPr>
            <w:rFonts w:eastAsia="Times New Roman" w:cs="Arial"/>
            <w:color w:val="444751"/>
            <w:kern w:val="0"/>
            <w:sz w:val="21"/>
            <w:szCs w:val="21"/>
            <w:u w:val="single"/>
            <w14:ligatures w14:val="none"/>
          </w:rPr>
          <w:t>University of California Policy (</w:t>
        </w:r>
        <w:r w:rsidR="00B82CDE" w:rsidRPr="00652C27">
          <w:rPr>
            <w:rFonts w:eastAsia="Times New Roman" w:cs="Arial"/>
            <w:color w:val="444751"/>
            <w:kern w:val="0"/>
            <w:sz w:val="21"/>
            <w:szCs w:val="21"/>
            <w:u w:val="single"/>
            <w14:ligatures w14:val="none"/>
          </w:rPr>
          <w:t>November 12, 2024</w:t>
        </w:r>
        <w:r w:rsidRPr="00652C27">
          <w:rPr>
            <w:rFonts w:eastAsia="Times New Roman" w:cs="Arial"/>
            <w:color w:val="444751"/>
            <w:kern w:val="0"/>
            <w:sz w:val="21"/>
            <w:szCs w:val="21"/>
            <w:u w:val="single"/>
            <w14:ligatures w14:val="none"/>
          </w:rPr>
          <w:t>), Seismic Safety Policy</w:t>
        </w:r>
      </w:hyperlink>
    </w:p>
    <w:p w14:paraId="3120C6B3" w14:textId="77777777" w:rsidR="00B77948" w:rsidRPr="00612954" w:rsidRDefault="004D665D" w:rsidP="00652C27">
      <w:pPr>
        <w:spacing w:before="270" w:after="0" w:line="240" w:lineRule="auto"/>
        <w:rPr>
          <w:rFonts w:eastAsia="Times New Roman" w:cs="Arial"/>
          <w:kern w:val="0"/>
          <w:sz w:val="21"/>
          <w:szCs w:val="21"/>
          <w14:ligatures w14:val="none"/>
        </w:rPr>
      </w:pPr>
      <w:r>
        <w:rPr>
          <w:rFonts w:eastAsia="Times New Roman" w:cs="Times New Roman"/>
          <w:kern w:val="0"/>
          <w14:ligatures w14:val="none"/>
        </w:rPr>
        <w:pict w14:anchorId="5CFDC83C">
          <v:rect id="_x0000_i1035" style="width:0;height:1.5pt" o:hralign="center" o:hrstd="t" o:hrnoshade="t" o:hr="t" fillcolor="black" stroked="f"/>
        </w:pict>
      </w:r>
    </w:p>
    <w:p w14:paraId="517391A6" w14:textId="77777777" w:rsidR="00B77948" w:rsidRPr="00612954" w:rsidRDefault="00B77948" w:rsidP="00652C27">
      <w:pPr>
        <w:pStyle w:val="Heading1"/>
        <w:spacing w:after="0"/>
        <w:rPr>
          <w:rFonts w:eastAsia="Times New Roman"/>
        </w:rPr>
      </w:pPr>
      <w:bookmarkStart w:id="35" w:name="_Toc227597226"/>
      <w:r w:rsidRPr="00612954">
        <w:rPr>
          <w:rFonts w:asciiTheme="minorHAnsi" w:eastAsia="Times New Roman" w:hAnsiTheme="minorHAnsi"/>
        </w:rPr>
        <w:t>9. Abbreviations</w:t>
      </w:r>
      <w:bookmarkEnd w:id="35"/>
    </w:p>
    <w:p w14:paraId="59A7783A"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ASCE – American Society of Civil Engineers</w:t>
      </w:r>
    </w:p>
    <w:p w14:paraId="08BC2AA1"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CAAN – Capital Asset Account Number</w:t>
      </w:r>
    </w:p>
    <w:p w14:paraId="35BC28FF"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CBC – California Building Code</w:t>
      </w:r>
    </w:p>
    <w:p w14:paraId="0E7D958F"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CEBC – California Existing Building Code</w:t>
      </w:r>
    </w:p>
    <w:p w14:paraId="02DF370A"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CCCI – California Construction Cost Index</w:t>
      </w:r>
    </w:p>
    <w:p w14:paraId="484F34ED"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CFO – Chief Financial Officer</w:t>
      </w:r>
    </w:p>
    <w:p w14:paraId="21AE4E14"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CFP – Capital Financial Plan</w:t>
      </w:r>
    </w:p>
    <w:p w14:paraId="36F627EA"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CSE – Consulting Structural Engineer</w:t>
      </w:r>
    </w:p>
    <w:p w14:paraId="1C65FCE6"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DANR – Department of Agriculture and Natural Resources</w:t>
      </w:r>
    </w:p>
    <w:p w14:paraId="0FA3C293"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DCBO - Designated Campus Building Official</w:t>
      </w:r>
    </w:p>
    <w:p w14:paraId="186C2BAA"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EVP – Executive Vice President</w:t>
      </w:r>
    </w:p>
    <w:p w14:paraId="08D3DD52"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FEMA – Federal Emergency Management Agency</w:t>
      </w:r>
    </w:p>
    <w:p w14:paraId="42DE4DFC"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IBC – International Building Code</w:t>
      </w:r>
    </w:p>
    <w:p w14:paraId="6562830D"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ID – Identification</w:t>
      </w:r>
    </w:p>
    <w:p w14:paraId="0F4A8702"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LBNL – Lawrence Berkeley National Laboratory</w:t>
      </w:r>
    </w:p>
    <w:p w14:paraId="3929FFD0"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lastRenderedPageBreak/>
        <w:t>OGSF – Outside Gross Square Footage</w:t>
      </w:r>
    </w:p>
    <w:p w14:paraId="1B47AF39"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SAB – Seismic Advisory Board</w:t>
      </w:r>
    </w:p>
    <w:p w14:paraId="2819DD53"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sf – square feet</w:t>
      </w:r>
    </w:p>
    <w:p w14:paraId="034C74CD"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SPR – Seismic Performance Rating</w:t>
      </w:r>
    </w:p>
    <w:p w14:paraId="27298011" w14:textId="77777777" w:rsidR="00B77948" w:rsidRPr="00612954" w:rsidRDefault="00B77948" w:rsidP="00652C27">
      <w:pPr>
        <w:shd w:val="clear" w:color="auto" w:fill="FFFFFF"/>
        <w:spacing w:after="0" w:line="360" w:lineRule="atLeast"/>
        <w:rPr>
          <w:rFonts w:eastAsia="Times New Roman" w:cs="Arial"/>
          <w:color w:val="000000"/>
          <w:kern w:val="0"/>
          <w:sz w:val="21"/>
          <w:szCs w:val="21"/>
          <w14:ligatures w14:val="none"/>
        </w:rPr>
      </w:pPr>
      <w:r w:rsidRPr="00612954">
        <w:rPr>
          <w:rFonts w:eastAsia="Times New Roman" w:cs="Arial"/>
          <w:color w:val="000000"/>
          <w:kern w:val="0"/>
          <w:sz w:val="21"/>
          <w:szCs w:val="21"/>
          <w14:ligatures w14:val="none"/>
        </w:rPr>
        <w:t>UBC – Uniform Building Code</w:t>
      </w:r>
    </w:p>
    <w:p w14:paraId="7E22CA5D" w14:textId="7332F328" w:rsidR="00B77948" w:rsidRPr="00612954" w:rsidRDefault="00B77948" w:rsidP="00E72542">
      <w:pPr>
        <w:spacing w:after="0" w:line="240" w:lineRule="auto"/>
        <w:rPr>
          <w:rFonts w:eastAsia="Times New Roman" w:cs="Times New Roman"/>
          <w:kern w:val="0"/>
          <w14:ligatures w14:val="none"/>
        </w:rPr>
      </w:pPr>
      <w:r w:rsidRPr="00612954">
        <w:rPr>
          <w:rFonts w:eastAsia="Times New Roman" w:cs="Arial"/>
          <w:color w:val="000000"/>
          <w:kern w:val="0"/>
          <w:sz w:val="21"/>
          <w:szCs w:val="21"/>
          <w:shd w:val="clear" w:color="auto" w:fill="FFFFFF"/>
          <w14:ligatures w14:val="none"/>
        </w:rPr>
        <w:t>USGS – United States Geological Survey</w:t>
      </w:r>
    </w:p>
    <w:p w14:paraId="534C3B4A" w14:textId="77777777" w:rsidR="00B77948" w:rsidRPr="00612954" w:rsidRDefault="004D665D" w:rsidP="00652C27">
      <w:pPr>
        <w:spacing w:before="270" w:after="0" w:line="240" w:lineRule="auto"/>
        <w:rPr>
          <w:rFonts w:eastAsia="Times New Roman" w:cs="Arial"/>
          <w:kern w:val="0"/>
          <w:sz w:val="21"/>
          <w:szCs w:val="21"/>
          <w14:ligatures w14:val="none"/>
        </w:rPr>
      </w:pPr>
      <w:r>
        <w:rPr>
          <w:rFonts w:eastAsia="Times New Roman" w:cs="Times New Roman"/>
          <w:kern w:val="0"/>
          <w14:ligatures w14:val="none"/>
        </w:rPr>
        <w:pict w14:anchorId="0EF79824">
          <v:rect id="_x0000_i1036" style="width:0;height:1.5pt" o:hralign="center" o:hrstd="t" o:hrnoshade="t" o:hr="t" fillcolor="black" stroked="f"/>
        </w:pict>
      </w:r>
    </w:p>
    <w:p w14:paraId="2E8B730E" w14:textId="77777777" w:rsidR="00B77948" w:rsidRPr="00BD5DD8" w:rsidRDefault="00B77948" w:rsidP="00652C27">
      <w:pPr>
        <w:pStyle w:val="Heading1"/>
        <w:spacing w:after="0"/>
        <w:rPr>
          <w:rFonts w:eastAsia="Times New Roman"/>
        </w:rPr>
      </w:pPr>
      <w:bookmarkStart w:id="36" w:name="_Toc227597227"/>
      <w:r w:rsidRPr="00BD5DD8">
        <w:rPr>
          <w:rFonts w:eastAsia="Times New Roman"/>
        </w:rPr>
        <w:t>10. Exhibits &amp; Attachments</w:t>
      </w:r>
      <w:bookmarkEnd w:id="36"/>
    </w:p>
    <w:p w14:paraId="71EC01EB" w14:textId="20870AE8" w:rsidR="00B77948" w:rsidRPr="00652C27" w:rsidRDefault="00B77948" w:rsidP="00DD4C6D">
      <w:pPr>
        <w:numPr>
          <w:ilvl w:val="0"/>
          <w:numId w:val="17"/>
        </w:numPr>
        <w:shd w:val="clear" w:color="auto" w:fill="FFFFFF"/>
        <w:spacing w:after="0" w:line="360" w:lineRule="atLeast"/>
        <w:ind w:left="870"/>
        <w:rPr>
          <w:rFonts w:eastAsia="Times New Roman" w:cs="Arial"/>
          <w:color w:val="000000"/>
          <w:kern w:val="0"/>
          <w:sz w:val="21"/>
          <w:szCs w:val="21"/>
          <w14:ligatures w14:val="none"/>
        </w:rPr>
      </w:pPr>
      <w:hyperlink r:id="rId43" w:history="1">
        <w:r w:rsidR="00DD4C6D" w:rsidRPr="00DD4C6D">
          <w:rPr>
            <w:rFonts w:eastAsia="Times New Roman" w:cs="Arial"/>
            <w:color w:val="444751"/>
            <w:kern w:val="0"/>
            <w:sz w:val="21"/>
            <w:szCs w:val="21"/>
            <w:u w:val="single"/>
            <w14:ligatures w14:val="none"/>
          </w:rPr>
          <w:t>Building Report Requirements (April 2026)</w:t>
        </w:r>
      </w:hyperlink>
    </w:p>
    <w:p w14:paraId="06127688" w14:textId="0F863551" w:rsidR="00B77948" w:rsidRPr="00652C27" w:rsidRDefault="00B77948" w:rsidP="00DD4C6D">
      <w:pPr>
        <w:numPr>
          <w:ilvl w:val="0"/>
          <w:numId w:val="17"/>
        </w:numPr>
        <w:shd w:val="clear" w:color="auto" w:fill="FFFFFF"/>
        <w:spacing w:after="0" w:line="360" w:lineRule="atLeast"/>
        <w:ind w:left="87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ASCE 41-17 Checklists </w:t>
      </w:r>
    </w:p>
    <w:p w14:paraId="07834107" w14:textId="2AB81295" w:rsidR="00087E2E" w:rsidRPr="00652C27" w:rsidRDefault="00087E2E" w:rsidP="00DD4C6D">
      <w:pPr>
        <w:numPr>
          <w:ilvl w:val="0"/>
          <w:numId w:val="17"/>
        </w:numPr>
        <w:shd w:val="clear" w:color="auto" w:fill="FFFFFF"/>
        <w:spacing w:after="0" w:line="360" w:lineRule="atLeast"/>
        <w:ind w:left="870"/>
        <w:rPr>
          <w:rFonts w:eastAsia="Times New Roman" w:cs="Arial"/>
          <w:color w:val="000000"/>
          <w:kern w:val="0"/>
          <w:sz w:val="21"/>
          <w:szCs w:val="21"/>
          <w14:ligatures w14:val="none"/>
        </w:rPr>
      </w:pPr>
      <w:r w:rsidRPr="00652C27">
        <w:rPr>
          <w:rFonts w:eastAsia="Times New Roman" w:cs="Arial"/>
          <w:color w:val="000000"/>
          <w:kern w:val="0"/>
          <w:sz w:val="21"/>
          <w:szCs w:val="21"/>
          <w14:ligatures w14:val="none"/>
        </w:rPr>
        <w:t xml:space="preserve">ASCE 41-23 Checklists </w:t>
      </w:r>
    </w:p>
    <w:p w14:paraId="0D59F116" w14:textId="3DB0E8A7" w:rsidR="00B77948" w:rsidRPr="00652C27" w:rsidRDefault="00B77948" w:rsidP="00DD4C6D">
      <w:pPr>
        <w:numPr>
          <w:ilvl w:val="0"/>
          <w:numId w:val="17"/>
        </w:numPr>
        <w:shd w:val="clear" w:color="auto" w:fill="FFFFFF"/>
        <w:spacing w:after="0" w:line="360" w:lineRule="atLeast"/>
        <w:ind w:left="870"/>
        <w:rPr>
          <w:rFonts w:eastAsia="Times New Roman" w:cs="Arial"/>
          <w:color w:val="000000"/>
          <w:kern w:val="0"/>
          <w:sz w:val="21"/>
          <w:szCs w:val="21"/>
          <w14:ligatures w14:val="none"/>
        </w:rPr>
      </w:pPr>
      <w:hyperlink r:id="rId44" w:history="1">
        <w:r w:rsidR="00DD4C6D" w:rsidRPr="00DD4C6D">
          <w:rPr>
            <w:rFonts w:eastAsia="Times New Roman" w:cs="Arial"/>
            <w:color w:val="444751"/>
            <w:kern w:val="0"/>
            <w:sz w:val="21"/>
            <w:szCs w:val="21"/>
            <w:u w:val="single"/>
            <w14:ligatures w14:val="none"/>
          </w:rPr>
          <w:t>Certificate of Seismic Performance Rating (April 2026)</w:t>
        </w:r>
      </w:hyperlink>
    </w:p>
    <w:p w14:paraId="6A886F10" w14:textId="343B4427" w:rsidR="00363A86" w:rsidRPr="00652C27" w:rsidRDefault="00DD4C6D" w:rsidP="00DD4C6D">
      <w:pPr>
        <w:numPr>
          <w:ilvl w:val="0"/>
          <w:numId w:val="17"/>
        </w:numPr>
        <w:shd w:val="clear" w:color="auto" w:fill="FFFFFF"/>
        <w:spacing w:after="0" w:line="360" w:lineRule="atLeast"/>
        <w:ind w:left="870"/>
        <w:rPr>
          <w:rFonts w:eastAsia="Times New Roman" w:cs="Arial"/>
          <w:color w:val="000000"/>
          <w:kern w:val="0"/>
          <w:sz w:val="21"/>
          <w:szCs w:val="21"/>
          <w14:ligatures w14:val="none"/>
        </w:rPr>
      </w:pPr>
      <w:hyperlink r:id="rId45" w:history="1">
        <w:r w:rsidRPr="00652C27">
          <w:rPr>
            <w:rStyle w:val="Hyperlink"/>
            <w:sz w:val="21"/>
            <w:szCs w:val="21"/>
          </w:rPr>
          <w:t>Certificate of Va Seismic Performance Rating Determination (April 2026)</w:t>
        </w:r>
      </w:hyperlink>
    </w:p>
    <w:p w14:paraId="61D745B9" w14:textId="4A8B6E00" w:rsidR="002F62E6" w:rsidRPr="00DD4C6D" w:rsidRDefault="00DD4C6D" w:rsidP="00DD4C6D">
      <w:pPr>
        <w:numPr>
          <w:ilvl w:val="0"/>
          <w:numId w:val="17"/>
        </w:numPr>
        <w:shd w:val="clear" w:color="auto" w:fill="FFFFFF"/>
        <w:spacing w:after="0" w:line="360" w:lineRule="atLeast"/>
        <w:ind w:left="870"/>
        <w:rPr>
          <w:rFonts w:eastAsia="Times New Roman" w:cs="Arial"/>
          <w:color w:val="000000"/>
          <w:kern w:val="0"/>
          <w:sz w:val="21"/>
          <w:szCs w:val="21"/>
          <w14:ligatures w14:val="none"/>
        </w:rPr>
      </w:pPr>
      <w:hyperlink r:id="rId46" w:history="1">
        <w:r w:rsidRPr="00DD4C6D">
          <w:rPr>
            <w:rStyle w:val="Hyperlink"/>
            <w:sz w:val="21"/>
            <w:szCs w:val="21"/>
          </w:rPr>
          <w:t>Procedure for Identifying UC Buildings with a Seismic Performance Rating of Va (April 2026)</w:t>
        </w:r>
      </w:hyperlink>
    </w:p>
    <w:p w14:paraId="4E829CE0" w14:textId="38A1A84C" w:rsidR="00B77948" w:rsidRPr="00652C27" w:rsidRDefault="00B77948" w:rsidP="00DD4C6D">
      <w:pPr>
        <w:numPr>
          <w:ilvl w:val="0"/>
          <w:numId w:val="17"/>
        </w:numPr>
        <w:shd w:val="clear" w:color="auto" w:fill="FFFFFF"/>
        <w:spacing w:after="0" w:line="360" w:lineRule="atLeast"/>
        <w:ind w:left="870"/>
        <w:rPr>
          <w:rFonts w:eastAsia="Times New Roman" w:cs="Arial"/>
          <w:color w:val="000000"/>
          <w:kern w:val="0"/>
          <w:sz w:val="21"/>
          <w:szCs w:val="21"/>
          <w14:ligatures w14:val="none"/>
        </w:rPr>
      </w:pPr>
      <w:hyperlink r:id="rId47" w:history="1">
        <w:r w:rsidR="00DD4C6D">
          <w:rPr>
            <w:rFonts w:eastAsia="Times New Roman" w:cs="Arial"/>
            <w:color w:val="444751"/>
            <w:kern w:val="0"/>
            <w:sz w:val="21"/>
            <w:szCs w:val="21"/>
            <w:u w:val="single"/>
            <w14:ligatures w14:val="none"/>
          </w:rPr>
          <w:t>Seismic Safety Policy Waiver Request Form (April 2026)</w:t>
        </w:r>
      </w:hyperlink>
    </w:p>
    <w:p w14:paraId="236AC417" w14:textId="636ECC92" w:rsidR="00BC4498" w:rsidRPr="00DD4C6D" w:rsidRDefault="006C05C4" w:rsidP="00DD4C6D">
      <w:pPr>
        <w:numPr>
          <w:ilvl w:val="0"/>
          <w:numId w:val="17"/>
        </w:numPr>
        <w:shd w:val="clear" w:color="auto" w:fill="FFFFFF"/>
        <w:spacing w:after="0" w:line="360" w:lineRule="atLeast"/>
        <w:ind w:left="870"/>
        <w:rPr>
          <w:rFonts w:eastAsia="Times New Roman" w:cs="Arial"/>
          <w:color w:val="000000"/>
          <w:kern w:val="0"/>
          <w:sz w:val="21"/>
          <w:szCs w:val="21"/>
          <w14:ligatures w14:val="none"/>
        </w:rPr>
      </w:pPr>
      <w:hyperlink r:id="rId48" w:history="1">
        <w:r w:rsidR="00BC4498" w:rsidRPr="006C05C4">
          <w:rPr>
            <w:rStyle w:val="Hyperlink"/>
            <w:sz w:val="21"/>
            <w:szCs w:val="21"/>
          </w:rPr>
          <w:t xml:space="preserve">Seismic Safety Partial Credit </w:t>
        </w:r>
        <w:r w:rsidRPr="006C05C4">
          <w:rPr>
            <w:rStyle w:val="Hyperlink"/>
            <w:sz w:val="21"/>
            <w:szCs w:val="21"/>
          </w:rPr>
          <w:t xml:space="preserve">Review </w:t>
        </w:r>
        <w:r w:rsidR="00BC4498" w:rsidRPr="006C05C4">
          <w:rPr>
            <w:rStyle w:val="Hyperlink"/>
            <w:sz w:val="21"/>
            <w:szCs w:val="21"/>
          </w:rPr>
          <w:t>Form (April 2026)</w:t>
        </w:r>
      </w:hyperlink>
    </w:p>
    <w:p w14:paraId="03C92CF2" w14:textId="348497BA" w:rsidR="00B77948" w:rsidRPr="00DD4C6D" w:rsidRDefault="00B77948" w:rsidP="00DD4C6D">
      <w:pPr>
        <w:numPr>
          <w:ilvl w:val="0"/>
          <w:numId w:val="17"/>
        </w:numPr>
        <w:shd w:val="clear" w:color="auto" w:fill="FFFFFF"/>
        <w:spacing w:after="0" w:line="360" w:lineRule="atLeast"/>
        <w:ind w:left="870"/>
        <w:rPr>
          <w:rFonts w:eastAsia="Times New Roman" w:cs="Arial"/>
          <w:color w:val="000000"/>
          <w:kern w:val="0"/>
          <w:sz w:val="21"/>
          <w:szCs w:val="21"/>
          <w14:ligatures w14:val="none"/>
        </w:rPr>
      </w:pPr>
      <w:hyperlink r:id="rId49" w:history="1">
        <w:r w:rsidR="00DD4C6D">
          <w:rPr>
            <w:rFonts w:eastAsia="Times New Roman" w:cs="Arial"/>
            <w:color w:val="444751"/>
            <w:kern w:val="0"/>
            <w:sz w:val="21"/>
            <w:szCs w:val="21"/>
            <w:u w:val="single"/>
            <w14:ligatures w14:val="none"/>
          </w:rPr>
          <w:t>UC Risk Services Systemwide Emergency Management and Business Continuity</w:t>
        </w:r>
      </w:hyperlink>
    </w:p>
    <w:p w14:paraId="76058279" w14:textId="77777777" w:rsidR="00B77948" w:rsidRPr="00DD4C6D" w:rsidRDefault="00B77948" w:rsidP="00DD4C6D">
      <w:pPr>
        <w:numPr>
          <w:ilvl w:val="0"/>
          <w:numId w:val="17"/>
        </w:numPr>
        <w:shd w:val="clear" w:color="auto" w:fill="FFFFFF"/>
        <w:spacing w:after="0" w:line="360" w:lineRule="atLeast"/>
        <w:ind w:left="870"/>
        <w:rPr>
          <w:rFonts w:eastAsia="Times New Roman" w:cs="Arial"/>
          <w:color w:val="000000"/>
          <w:kern w:val="0"/>
          <w:sz w:val="21"/>
          <w:szCs w:val="21"/>
          <w14:ligatures w14:val="none"/>
        </w:rPr>
      </w:pPr>
      <w:r w:rsidRPr="00DD4C6D">
        <w:rPr>
          <w:rFonts w:eastAsia="Times New Roman" w:cs="Arial"/>
          <w:color w:val="000000"/>
          <w:kern w:val="0"/>
          <w:sz w:val="21"/>
          <w:szCs w:val="21"/>
          <w14:ligatures w14:val="none"/>
        </w:rPr>
        <w:t>Figure 1: </w:t>
      </w:r>
      <w:hyperlink r:id="rId50" w:history="1">
        <w:r w:rsidRPr="00DD4C6D">
          <w:rPr>
            <w:rFonts w:eastAsia="Times New Roman" w:cs="Arial"/>
            <w:color w:val="444751"/>
            <w:kern w:val="0"/>
            <w:sz w:val="21"/>
            <w:szCs w:val="21"/>
            <w:u w:val="single"/>
            <w14:ligatures w14:val="none"/>
          </w:rPr>
          <w:t>USGS Ground Acceleration Probability Map (pdf)</w:t>
        </w:r>
      </w:hyperlink>
    </w:p>
    <w:p w14:paraId="78D38227" w14:textId="745F1EFC" w:rsidR="00F5614A" w:rsidRPr="00BD5DD8" w:rsidRDefault="00F5614A" w:rsidP="00652C27">
      <w:pPr>
        <w:pStyle w:val="Heading1"/>
        <w:spacing w:after="0"/>
        <w:rPr>
          <w:rFonts w:eastAsia="Times New Roman"/>
        </w:rPr>
      </w:pPr>
      <w:bookmarkStart w:id="37" w:name="_Toc227597228"/>
      <w:r w:rsidRPr="00BD5DD8">
        <w:rPr>
          <w:rFonts w:eastAsia="Times New Roman"/>
        </w:rPr>
        <w:t xml:space="preserve">11. Reference </w:t>
      </w:r>
      <w:r w:rsidR="00086FF6" w:rsidRPr="00BD5DD8">
        <w:rPr>
          <w:rFonts w:eastAsia="Times New Roman"/>
        </w:rPr>
        <w:t xml:space="preserve">Codes and </w:t>
      </w:r>
      <w:r w:rsidRPr="00BD5DD8">
        <w:rPr>
          <w:rFonts w:eastAsia="Times New Roman"/>
        </w:rPr>
        <w:t>Standards</w:t>
      </w:r>
      <w:bookmarkEnd w:id="37"/>
    </w:p>
    <w:p w14:paraId="037C58AC" w14:textId="08530DB7" w:rsidR="00B001A4" w:rsidRPr="007E03EC" w:rsidRDefault="00B001A4" w:rsidP="00652C27">
      <w:pPr>
        <w:shd w:val="clear" w:color="auto" w:fill="FFFFFF"/>
        <w:spacing w:after="0" w:line="360" w:lineRule="atLeast"/>
        <w:rPr>
          <w:rFonts w:eastAsia="Times New Roman" w:cs="Arial"/>
          <w:color w:val="000000"/>
          <w:kern w:val="0"/>
          <w:sz w:val="21"/>
          <w:szCs w:val="21"/>
          <w14:ligatures w14:val="none"/>
        </w:rPr>
      </w:pPr>
      <w:r w:rsidRPr="007E03EC">
        <w:rPr>
          <w:rFonts w:eastAsia="Times New Roman" w:cs="Arial"/>
          <w:color w:val="000000"/>
          <w:kern w:val="0"/>
          <w:sz w:val="21"/>
          <w:szCs w:val="21"/>
          <w14:ligatures w14:val="none"/>
        </w:rPr>
        <w:t xml:space="preserve">This section contains the consensus standards and other reference documents cited within the </w:t>
      </w:r>
      <w:r w:rsidR="004A3134" w:rsidRPr="007E03EC">
        <w:rPr>
          <w:rFonts w:eastAsia="Times New Roman" w:cs="Arial"/>
          <w:color w:val="000000"/>
          <w:kern w:val="0"/>
          <w:sz w:val="21"/>
          <w:szCs w:val="21"/>
          <w14:ligatures w14:val="none"/>
        </w:rPr>
        <w:t xml:space="preserve">UC </w:t>
      </w:r>
      <w:r w:rsidRPr="007E03EC">
        <w:rPr>
          <w:rFonts w:eastAsia="Times New Roman" w:cs="Arial"/>
          <w:color w:val="000000"/>
          <w:kern w:val="0"/>
          <w:sz w:val="21"/>
          <w:szCs w:val="21"/>
          <w14:ligatures w14:val="none"/>
        </w:rPr>
        <w:t>Seismic Program Guidelines.</w:t>
      </w:r>
    </w:p>
    <w:p w14:paraId="0FF2B153" w14:textId="328B49B5" w:rsidR="00F5614A" w:rsidRPr="00673505" w:rsidRDefault="00F5614A" w:rsidP="00652C27">
      <w:pPr>
        <w:pStyle w:val="ListParagraph"/>
        <w:numPr>
          <w:ilvl w:val="0"/>
          <w:numId w:val="18"/>
        </w:numPr>
        <w:spacing w:after="0"/>
        <w:ind w:hanging="180"/>
        <w:rPr>
          <w:rFonts w:cs="Arial"/>
          <w:sz w:val="21"/>
          <w:szCs w:val="21"/>
        </w:rPr>
      </w:pPr>
      <w:r w:rsidRPr="00673505">
        <w:rPr>
          <w:rFonts w:eastAsia="Times New Roman" w:cs="Arial"/>
          <w:color w:val="444751"/>
          <w:kern w:val="0"/>
          <w:sz w:val="21"/>
          <w:szCs w:val="21"/>
          <w14:ligatures w14:val="none"/>
        </w:rPr>
        <w:t>ASCE 7: ASCE 7-16</w:t>
      </w:r>
      <w:r w:rsidR="00086FF6" w:rsidRPr="00673505">
        <w:rPr>
          <w:rFonts w:eastAsia="Times New Roman" w:cs="Arial"/>
          <w:color w:val="444751"/>
          <w:kern w:val="0"/>
          <w:sz w:val="21"/>
          <w:szCs w:val="21"/>
          <w14:ligatures w14:val="none"/>
        </w:rPr>
        <w:t>,</w:t>
      </w:r>
      <w:r w:rsidR="004A3134" w:rsidRPr="00673505">
        <w:rPr>
          <w:rFonts w:eastAsia="Times New Roman" w:cs="Arial"/>
          <w:color w:val="444751"/>
          <w:kern w:val="0"/>
          <w:sz w:val="21"/>
          <w:szCs w:val="21"/>
          <w14:ligatures w14:val="none"/>
        </w:rPr>
        <w:t xml:space="preserve"> </w:t>
      </w:r>
      <w:r w:rsidR="00086FF6" w:rsidRPr="00673505">
        <w:rPr>
          <w:rFonts w:cs="Arial"/>
          <w:i/>
          <w:sz w:val="21"/>
          <w:szCs w:val="21"/>
        </w:rPr>
        <w:t>Minimum Design Loads and Associated Criteria for Buildings and Other Structures</w:t>
      </w:r>
      <w:r w:rsidR="00086FF6" w:rsidRPr="00673505">
        <w:rPr>
          <w:rFonts w:cs="Arial"/>
          <w:sz w:val="21"/>
          <w:szCs w:val="21"/>
        </w:rPr>
        <w:t>, Structural Engineering Institute of American Society of Civil Engineers, Reston, Virginia</w:t>
      </w:r>
      <w:r w:rsidR="003654DD" w:rsidRPr="00673505">
        <w:rPr>
          <w:rFonts w:cs="Arial"/>
          <w:sz w:val="21"/>
          <w:szCs w:val="21"/>
        </w:rPr>
        <w:t>, 2017</w:t>
      </w:r>
      <w:r w:rsidR="00086FF6" w:rsidRPr="00673505">
        <w:rPr>
          <w:rFonts w:cs="Arial"/>
          <w:sz w:val="21"/>
          <w:szCs w:val="21"/>
        </w:rPr>
        <w:t>.</w:t>
      </w:r>
    </w:p>
    <w:p w14:paraId="2C58265C" w14:textId="0CD67E03" w:rsidR="00086FF6" w:rsidRPr="00673505" w:rsidRDefault="00F5614A" w:rsidP="00652C27">
      <w:pPr>
        <w:pStyle w:val="ListParagraph"/>
        <w:numPr>
          <w:ilvl w:val="0"/>
          <w:numId w:val="18"/>
        </w:numPr>
        <w:spacing w:after="0"/>
        <w:ind w:hanging="180"/>
        <w:rPr>
          <w:rFonts w:cs="Arial"/>
          <w:sz w:val="21"/>
          <w:szCs w:val="21"/>
        </w:rPr>
      </w:pPr>
      <w:r w:rsidRPr="00673505">
        <w:rPr>
          <w:rFonts w:eastAsia="Times New Roman" w:cs="Arial"/>
          <w:color w:val="444751"/>
          <w:kern w:val="0"/>
          <w:sz w:val="21"/>
          <w:szCs w:val="21"/>
          <w14:ligatures w14:val="none"/>
        </w:rPr>
        <w:t xml:space="preserve">ASCE 41: </w:t>
      </w:r>
      <w:r w:rsidR="00086FF6" w:rsidRPr="00673505">
        <w:rPr>
          <w:rFonts w:eastAsia="Times New Roman" w:cs="Arial"/>
          <w:color w:val="444751"/>
          <w:kern w:val="0"/>
          <w:sz w:val="21"/>
          <w:szCs w:val="21"/>
          <w14:ligatures w14:val="none"/>
        </w:rPr>
        <w:t xml:space="preserve">ASCE 41-23, </w:t>
      </w:r>
      <w:r w:rsidR="00086FF6" w:rsidRPr="00673505">
        <w:rPr>
          <w:rFonts w:cs="Arial"/>
          <w:i/>
          <w:sz w:val="21"/>
          <w:szCs w:val="21"/>
        </w:rPr>
        <w:t>Seismic Evaluation and Retrofit of Existing Buildings</w:t>
      </w:r>
      <w:r w:rsidR="00086FF6" w:rsidRPr="00673505">
        <w:rPr>
          <w:rFonts w:cs="Arial"/>
          <w:sz w:val="21"/>
          <w:szCs w:val="21"/>
        </w:rPr>
        <w:t>, Structural Engineering Institute of American Society of Civil Engineers, Reston, Virginia</w:t>
      </w:r>
      <w:r w:rsidR="003654DD" w:rsidRPr="00673505">
        <w:rPr>
          <w:rFonts w:cs="Arial"/>
          <w:sz w:val="21"/>
          <w:szCs w:val="21"/>
        </w:rPr>
        <w:t>, 2023</w:t>
      </w:r>
      <w:r w:rsidR="00086FF6" w:rsidRPr="00673505">
        <w:rPr>
          <w:rFonts w:cs="Arial"/>
          <w:sz w:val="21"/>
          <w:szCs w:val="21"/>
        </w:rPr>
        <w:t xml:space="preserve">.  </w:t>
      </w:r>
      <w:r w:rsidRPr="00673505">
        <w:rPr>
          <w:rFonts w:eastAsia="Times New Roman" w:cs="Arial"/>
          <w:color w:val="000000"/>
          <w:kern w:val="0"/>
          <w:sz w:val="21"/>
          <w:szCs w:val="21"/>
          <w14:ligatures w14:val="none"/>
        </w:rPr>
        <w:t xml:space="preserve">ASCE 41-17 </w:t>
      </w:r>
      <w:r w:rsidR="00086FF6" w:rsidRPr="00673505">
        <w:rPr>
          <w:rFonts w:cs="Arial"/>
          <w:i/>
          <w:sz w:val="21"/>
          <w:szCs w:val="21"/>
        </w:rPr>
        <w:t>Seismic Evaluation and Retrofit of Existing Buildings</w:t>
      </w:r>
      <w:r w:rsidR="00086FF6" w:rsidRPr="00673505">
        <w:rPr>
          <w:rFonts w:cs="Arial"/>
          <w:sz w:val="21"/>
          <w:szCs w:val="21"/>
        </w:rPr>
        <w:t>, Structural Engineering Institute of American Society of Civil Engineers, Reston, Virginia</w:t>
      </w:r>
      <w:r w:rsidR="003654DD" w:rsidRPr="00673505">
        <w:rPr>
          <w:rFonts w:cs="Arial"/>
          <w:sz w:val="21"/>
          <w:szCs w:val="21"/>
        </w:rPr>
        <w:t>, 2017,</w:t>
      </w:r>
      <w:r w:rsidR="00086FF6" w:rsidRPr="00673505">
        <w:rPr>
          <w:rFonts w:eastAsia="Times New Roman" w:cs="Arial"/>
          <w:color w:val="000000"/>
          <w:kern w:val="0"/>
          <w:sz w:val="21"/>
          <w:szCs w:val="21"/>
          <w14:ligatures w14:val="none"/>
        </w:rPr>
        <w:t xml:space="preserve"> </w:t>
      </w:r>
      <w:r w:rsidRPr="00673505">
        <w:rPr>
          <w:rFonts w:eastAsia="Times New Roman" w:cs="Arial"/>
          <w:color w:val="000000"/>
          <w:kern w:val="0"/>
          <w:sz w:val="21"/>
          <w:szCs w:val="21"/>
          <w14:ligatures w14:val="none"/>
        </w:rPr>
        <w:t xml:space="preserve">may be used for any evaluations beginning by </w:t>
      </w:r>
      <w:r w:rsidR="00A53E4D" w:rsidRPr="00673505">
        <w:rPr>
          <w:rFonts w:eastAsia="Times New Roman" w:cs="Arial"/>
          <w:color w:val="000000"/>
          <w:kern w:val="0"/>
          <w:sz w:val="21"/>
          <w:szCs w:val="21"/>
          <w14:ligatures w14:val="none"/>
        </w:rPr>
        <w:t>April 30</w:t>
      </w:r>
      <w:r w:rsidR="00B82CDE" w:rsidRPr="00673505">
        <w:rPr>
          <w:rFonts w:eastAsia="Times New Roman" w:cs="Arial"/>
          <w:color w:val="000000"/>
          <w:kern w:val="0"/>
          <w:sz w:val="21"/>
          <w:szCs w:val="21"/>
          <w14:ligatures w14:val="none"/>
        </w:rPr>
        <w:t>, 2025</w:t>
      </w:r>
      <w:r w:rsidRPr="00673505">
        <w:rPr>
          <w:rFonts w:eastAsia="Times New Roman" w:cs="Arial"/>
          <w:color w:val="000000"/>
          <w:kern w:val="0"/>
          <w:sz w:val="21"/>
          <w:szCs w:val="21"/>
          <w14:ligatures w14:val="none"/>
        </w:rPr>
        <w:t xml:space="preserve">.  </w:t>
      </w:r>
      <w:r w:rsidR="003654DD" w:rsidRPr="00673505">
        <w:rPr>
          <w:rFonts w:eastAsia="Times New Roman" w:cs="Arial"/>
          <w:color w:val="000000"/>
          <w:kern w:val="0"/>
          <w:sz w:val="21"/>
          <w:szCs w:val="21"/>
          <w14:ligatures w14:val="none"/>
        </w:rPr>
        <w:t>ASCE 41 evaluations b</w:t>
      </w:r>
      <w:r w:rsidRPr="00673505">
        <w:rPr>
          <w:rFonts w:eastAsia="Times New Roman" w:cs="Arial"/>
          <w:color w:val="000000"/>
          <w:kern w:val="0"/>
          <w:sz w:val="21"/>
          <w:szCs w:val="21"/>
          <w14:ligatures w14:val="none"/>
        </w:rPr>
        <w:t xml:space="preserve">eginning on </w:t>
      </w:r>
      <w:r w:rsidR="00A53E4D" w:rsidRPr="00673505">
        <w:rPr>
          <w:rFonts w:eastAsia="Times New Roman" w:cs="Arial"/>
          <w:color w:val="000000"/>
          <w:kern w:val="0"/>
          <w:sz w:val="21"/>
          <w:szCs w:val="21"/>
          <w14:ligatures w14:val="none"/>
        </w:rPr>
        <w:t>May</w:t>
      </w:r>
      <w:r w:rsidRPr="00673505">
        <w:rPr>
          <w:rFonts w:eastAsia="Times New Roman" w:cs="Arial"/>
          <w:color w:val="000000"/>
          <w:kern w:val="0"/>
          <w:sz w:val="21"/>
          <w:szCs w:val="21"/>
          <w14:ligatures w14:val="none"/>
        </w:rPr>
        <w:t xml:space="preserve"> 1, </w:t>
      </w:r>
      <w:proofErr w:type="gramStart"/>
      <w:r w:rsidRPr="00673505">
        <w:rPr>
          <w:rFonts w:eastAsia="Times New Roman" w:cs="Arial"/>
          <w:color w:val="000000"/>
          <w:kern w:val="0"/>
          <w:sz w:val="21"/>
          <w:szCs w:val="21"/>
          <w14:ligatures w14:val="none"/>
        </w:rPr>
        <w:t>2025</w:t>
      </w:r>
      <w:proofErr w:type="gramEnd"/>
      <w:r w:rsidR="003654DD" w:rsidRPr="00673505">
        <w:rPr>
          <w:rFonts w:eastAsia="Times New Roman" w:cs="Arial"/>
          <w:color w:val="000000"/>
          <w:kern w:val="0"/>
          <w:sz w:val="21"/>
          <w:szCs w:val="21"/>
          <w14:ligatures w14:val="none"/>
        </w:rPr>
        <w:t xml:space="preserve"> or later </w:t>
      </w:r>
      <w:r w:rsidRPr="00673505">
        <w:rPr>
          <w:rFonts w:eastAsia="Times New Roman" w:cs="Arial"/>
          <w:color w:val="000000"/>
          <w:kern w:val="0"/>
          <w:sz w:val="21"/>
          <w:szCs w:val="21"/>
          <w14:ligatures w14:val="none"/>
        </w:rPr>
        <w:t>shall be performed using ASCE 41</w:t>
      </w:r>
      <w:r w:rsidR="00B001A4" w:rsidRPr="00673505">
        <w:rPr>
          <w:rFonts w:eastAsia="Times New Roman" w:cs="Arial"/>
          <w:color w:val="000000"/>
          <w:kern w:val="0"/>
          <w:sz w:val="21"/>
          <w:szCs w:val="21"/>
          <w14:ligatures w14:val="none"/>
        </w:rPr>
        <w:t>-23</w:t>
      </w:r>
      <w:r w:rsidRPr="00673505">
        <w:rPr>
          <w:rFonts w:eastAsia="Times New Roman" w:cs="Arial"/>
          <w:color w:val="000000"/>
          <w:kern w:val="0"/>
          <w:sz w:val="21"/>
          <w:szCs w:val="21"/>
          <w14:ligatures w14:val="none"/>
        </w:rPr>
        <w:t xml:space="preserve">. </w:t>
      </w:r>
      <w:r w:rsidR="00086FF6" w:rsidRPr="00673505">
        <w:rPr>
          <w:rFonts w:eastAsia="Times New Roman" w:cs="Arial"/>
          <w:color w:val="000000"/>
          <w:kern w:val="0"/>
          <w:sz w:val="21"/>
          <w:szCs w:val="21"/>
          <w14:ligatures w14:val="none"/>
        </w:rPr>
        <w:t xml:space="preserve"> </w:t>
      </w:r>
    </w:p>
    <w:p w14:paraId="78F9F8B2" w14:textId="6771C196" w:rsidR="00F5614A" w:rsidRPr="00673505" w:rsidRDefault="00086FF6" w:rsidP="00652C27">
      <w:pPr>
        <w:pStyle w:val="ListParagraph"/>
        <w:numPr>
          <w:ilvl w:val="0"/>
          <w:numId w:val="18"/>
        </w:numPr>
        <w:shd w:val="clear" w:color="auto" w:fill="FFFFFF"/>
        <w:spacing w:before="100" w:beforeAutospacing="1" w:after="0" w:line="360" w:lineRule="atLeast"/>
        <w:ind w:hanging="180"/>
        <w:rPr>
          <w:rFonts w:eastAsia="Times New Roman" w:cs="Arial"/>
          <w:color w:val="444751"/>
          <w:kern w:val="0"/>
          <w:sz w:val="21"/>
          <w:szCs w:val="21"/>
          <w14:ligatures w14:val="none"/>
        </w:rPr>
      </w:pPr>
      <w:r w:rsidRPr="00673505">
        <w:rPr>
          <w:rFonts w:eastAsia="Times New Roman" w:cs="Arial"/>
          <w:color w:val="444751"/>
          <w:kern w:val="0"/>
          <w:sz w:val="21"/>
          <w:szCs w:val="21"/>
          <w14:ligatures w14:val="none"/>
        </w:rPr>
        <w:t xml:space="preserve">CBC: </w:t>
      </w:r>
      <w:r w:rsidR="00307583" w:rsidRPr="00673505">
        <w:rPr>
          <w:rFonts w:eastAsia="Times New Roman" w:cs="Arial"/>
          <w:color w:val="444751"/>
          <w:kern w:val="0"/>
          <w:sz w:val="21"/>
          <w:szCs w:val="21"/>
          <w14:ligatures w14:val="none"/>
        </w:rPr>
        <w:t xml:space="preserve">Unless otherwise noted, </w:t>
      </w:r>
      <w:r w:rsidRPr="00673505">
        <w:rPr>
          <w:rFonts w:eastAsia="Times New Roman" w:cs="Arial"/>
          <w:color w:val="444751"/>
          <w:kern w:val="0"/>
          <w:sz w:val="21"/>
          <w:szCs w:val="21"/>
          <w14:ligatures w14:val="none"/>
        </w:rPr>
        <w:t xml:space="preserve">2022 </w:t>
      </w:r>
      <w:r w:rsidR="00307583" w:rsidRPr="00673505">
        <w:rPr>
          <w:rFonts w:eastAsia="Times New Roman" w:cs="Arial"/>
          <w:i/>
          <w:iCs/>
          <w:color w:val="444751"/>
          <w:kern w:val="0"/>
          <w:sz w:val="21"/>
          <w:szCs w:val="21"/>
          <w14:ligatures w14:val="none"/>
        </w:rPr>
        <w:t>California Building Code</w:t>
      </w:r>
      <w:r w:rsidR="00307583" w:rsidRPr="00673505">
        <w:rPr>
          <w:rFonts w:eastAsia="Times New Roman" w:cs="Arial"/>
          <w:color w:val="444751"/>
          <w:kern w:val="0"/>
          <w:sz w:val="21"/>
          <w:szCs w:val="21"/>
          <w14:ligatures w14:val="none"/>
        </w:rPr>
        <w:t>, California Code of Regulations, Title 24, Part 2, California Building Standards Commission.</w:t>
      </w:r>
    </w:p>
    <w:p w14:paraId="764B5EFD" w14:textId="014E8CD4" w:rsidR="00307583" w:rsidRPr="00673505" w:rsidRDefault="00307583" w:rsidP="00652C27">
      <w:pPr>
        <w:pStyle w:val="ListParagraph"/>
        <w:numPr>
          <w:ilvl w:val="0"/>
          <w:numId w:val="18"/>
        </w:numPr>
        <w:shd w:val="clear" w:color="auto" w:fill="FFFFFF"/>
        <w:spacing w:before="100" w:beforeAutospacing="1" w:after="0" w:line="360" w:lineRule="atLeast"/>
        <w:ind w:hanging="180"/>
        <w:rPr>
          <w:rFonts w:eastAsia="Times New Roman" w:cs="Arial"/>
          <w:color w:val="444751"/>
          <w:kern w:val="0"/>
          <w:sz w:val="21"/>
          <w:szCs w:val="21"/>
          <w14:ligatures w14:val="none"/>
        </w:rPr>
      </w:pPr>
      <w:r w:rsidRPr="00673505">
        <w:rPr>
          <w:rFonts w:eastAsia="Times New Roman" w:cs="Arial"/>
          <w:color w:val="444751"/>
          <w:kern w:val="0"/>
          <w:sz w:val="21"/>
          <w:szCs w:val="21"/>
          <w14:ligatures w14:val="none"/>
        </w:rPr>
        <w:t xml:space="preserve">CEBC: Unless otherwise noted, 2022 </w:t>
      </w:r>
      <w:r w:rsidRPr="00673505">
        <w:rPr>
          <w:rFonts w:eastAsia="Times New Roman" w:cs="Arial"/>
          <w:i/>
          <w:iCs/>
          <w:color w:val="444751"/>
          <w:kern w:val="0"/>
          <w:sz w:val="21"/>
          <w:szCs w:val="21"/>
          <w14:ligatures w14:val="none"/>
        </w:rPr>
        <w:t>California Existing Building Code</w:t>
      </w:r>
      <w:r w:rsidRPr="00673505">
        <w:rPr>
          <w:rFonts w:eastAsia="Times New Roman" w:cs="Arial"/>
          <w:color w:val="444751"/>
          <w:kern w:val="0"/>
          <w:sz w:val="21"/>
          <w:szCs w:val="21"/>
          <w14:ligatures w14:val="none"/>
        </w:rPr>
        <w:t>, California Code of Regulations, Title 24, Part 10, California Building Standards Commission.</w:t>
      </w:r>
    </w:p>
    <w:p w14:paraId="26AAF7A7" w14:textId="34C64906" w:rsidR="003654DD" w:rsidRPr="00673505" w:rsidRDefault="003654DD" w:rsidP="00652C27">
      <w:pPr>
        <w:pStyle w:val="ListParagraph"/>
        <w:numPr>
          <w:ilvl w:val="0"/>
          <w:numId w:val="18"/>
        </w:numPr>
        <w:shd w:val="clear" w:color="auto" w:fill="FFFFFF"/>
        <w:spacing w:before="100" w:beforeAutospacing="1" w:after="0" w:line="360" w:lineRule="atLeast"/>
        <w:ind w:hanging="180"/>
        <w:rPr>
          <w:rFonts w:eastAsia="Times New Roman" w:cs="Arial"/>
          <w:color w:val="444751"/>
          <w:kern w:val="0"/>
          <w:sz w:val="21"/>
          <w:szCs w:val="21"/>
          <w:u w:val="single"/>
          <w14:ligatures w14:val="none"/>
        </w:rPr>
      </w:pPr>
      <w:r w:rsidRPr="00673505">
        <w:rPr>
          <w:rFonts w:eastAsia="Times New Roman" w:cs="Arial"/>
          <w:color w:val="444751"/>
          <w:kern w:val="0"/>
          <w:sz w:val="21"/>
          <w:szCs w:val="21"/>
          <w14:ligatures w14:val="none"/>
        </w:rPr>
        <w:lastRenderedPageBreak/>
        <w:t>FEMA P-154:</w:t>
      </w:r>
      <w:r w:rsidRPr="00673505">
        <w:rPr>
          <w:rFonts w:cs="Arial"/>
          <w:sz w:val="21"/>
          <w:szCs w:val="21"/>
        </w:rPr>
        <w:t xml:space="preserve"> </w:t>
      </w:r>
      <w:r w:rsidRPr="00673505">
        <w:rPr>
          <w:rFonts w:cs="Arial"/>
          <w:i/>
          <w:sz w:val="21"/>
          <w:szCs w:val="21"/>
        </w:rPr>
        <w:t>Rapid Visual Screening of Buildings for Potential Seismic Hazards: A Handbook</w:t>
      </w:r>
      <w:r w:rsidRPr="00673505">
        <w:rPr>
          <w:rFonts w:cs="Arial"/>
          <w:sz w:val="21"/>
          <w:szCs w:val="21"/>
        </w:rPr>
        <w:t>, Third Edition, FEMA P-154, prepared by the Applied Technology Council for the Federal Emergency Management Agency, Washington, D.C, 2015.</w:t>
      </w:r>
    </w:p>
    <w:p w14:paraId="2C8B789C" w14:textId="6833CF77" w:rsidR="003654DD" w:rsidRPr="00673505" w:rsidRDefault="003654DD" w:rsidP="00652C27">
      <w:pPr>
        <w:pStyle w:val="ListParagraph"/>
        <w:numPr>
          <w:ilvl w:val="0"/>
          <w:numId w:val="18"/>
        </w:numPr>
        <w:shd w:val="clear" w:color="auto" w:fill="FFFFFF"/>
        <w:spacing w:before="100" w:beforeAutospacing="1" w:after="0" w:line="360" w:lineRule="atLeast"/>
        <w:ind w:hanging="180"/>
        <w:rPr>
          <w:rFonts w:eastAsia="Times New Roman" w:cs="Arial"/>
          <w:color w:val="444751"/>
          <w:kern w:val="0"/>
          <w:sz w:val="21"/>
          <w:szCs w:val="21"/>
          <w:u w:val="single"/>
          <w14:ligatures w14:val="none"/>
        </w:rPr>
      </w:pPr>
      <w:r w:rsidRPr="00673505">
        <w:rPr>
          <w:rFonts w:eastAsia="Times New Roman" w:cs="Arial"/>
          <w:color w:val="444751"/>
          <w:kern w:val="0"/>
          <w:sz w:val="21"/>
          <w:szCs w:val="21"/>
          <w14:ligatures w14:val="none"/>
        </w:rPr>
        <w:t xml:space="preserve">FEMA P-807: </w:t>
      </w:r>
      <w:r w:rsidRPr="00673505">
        <w:rPr>
          <w:rFonts w:cs="Arial"/>
          <w:i/>
          <w:sz w:val="21"/>
          <w:szCs w:val="21"/>
        </w:rPr>
        <w:t>Seismic Evaluation and Retrofit of Multi-Unit Wood-Frame Buildings with Weak First Stories</w:t>
      </w:r>
      <w:r w:rsidRPr="00673505">
        <w:rPr>
          <w:rFonts w:cs="Arial"/>
          <w:sz w:val="21"/>
          <w:szCs w:val="21"/>
        </w:rPr>
        <w:t>, prepared by the Applied Technology Council for the Federal Emergency Management Agency, Washington, D.C, 2012.</w:t>
      </w:r>
    </w:p>
    <w:p w14:paraId="68DB8074" w14:textId="5FCE7D81" w:rsidR="003A0E73" w:rsidRPr="00673505" w:rsidRDefault="003A0E73" w:rsidP="00652C27">
      <w:pPr>
        <w:pStyle w:val="ListParagraph"/>
        <w:numPr>
          <w:ilvl w:val="0"/>
          <w:numId w:val="18"/>
        </w:numPr>
        <w:shd w:val="clear" w:color="auto" w:fill="FFFFFF"/>
        <w:spacing w:before="100" w:beforeAutospacing="1" w:after="0" w:line="360" w:lineRule="atLeast"/>
        <w:ind w:hanging="180"/>
        <w:rPr>
          <w:rFonts w:eastAsia="Times New Roman" w:cs="Arial"/>
          <w:color w:val="444751"/>
          <w:kern w:val="0"/>
          <w:sz w:val="21"/>
          <w:szCs w:val="21"/>
          <w:u w:val="single"/>
          <w14:ligatures w14:val="none"/>
        </w:rPr>
      </w:pPr>
      <w:r w:rsidRPr="00673505">
        <w:rPr>
          <w:rFonts w:eastAsia="Times New Roman" w:cs="Arial"/>
          <w:color w:val="444751"/>
          <w:kern w:val="0"/>
          <w:sz w:val="21"/>
          <w:szCs w:val="21"/>
          <w14:ligatures w14:val="none"/>
        </w:rPr>
        <w:t xml:space="preserve">UBC: 1997 </w:t>
      </w:r>
      <w:r w:rsidRPr="00673505">
        <w:rPr>
          <w:rFonts w:eastAsia="Times New Roman" w:cs="Arial"/>
          <w:i/>
          <w:iCs/>
          <w:color w:val="444751"/>
          <w:kern w:val="0"/>
          <w:sz w:val="21"/>
          <w:szCs w:val="21"/>
          <w14:ligatures w14:val="none"/>
        </w:rPr>
        <w:t>Uniform Building Code</w:t>
      </w:r>
      <w:r w:rsidRPr="00673505">
        <w:rPr>
          <w:rFonts w:eastAsia="Times New Roman" w:cs="Arial"/>
          <w:color w:val="444751"/>
          <w:kern w:val="0"/>
          <w:sz w:val="21"/>
          <w:szCs w:val="21"/>
          <w14:ligatures w14:val="none"/>
        </w:rPr>
        <w:t xml:space="preserve">, </w:t>
      </w:r>
      <w:r w:rsidR="003654DD" w:rsidRPr="00673505">
        <w:rPr>
          <w:rFonts w:cs="Arial"/>
          <w:sz w:val="21"/>
          <w:szCs w:val="21"/>
        </w:rPr>
        <w:t>International Conference of Building Officials, Whittier, California.</w:t>
      </w:r>
    </w:p>
    <w:p w14:paraId="00102726" w14:textId="55417F71" w:rsidR="00644023" w:rsidRPr="00FA04E6" w:rsidRDefault="00673505" w:rsidP="00652C27">
      <w:pPr>
        <w:pStyle w:val="ListParagraph"/>
        <w:numPr>
          <w:ilvl w:val="0"/>
          <w:numId w:val="18"/>
        </w:numPr>
        <w:shd w:val="clear" w:color="auto" w:fill="FFFFFF"/>
        <w:spacing w:before="100" w:beforeAutospacing="1" w:after="0" w:line="360" w:lineRule="atLeast"/>
        <w:ind w:hanging="180"/>
      </w:pPr>
      <w:r w:rsidRPr="00673505">
        <w:rPr>
          <w:rFonts w:eastAsia="Times New Roman" w:cs="Arial"/>
          <w:color w:val="444751"/>
          <w:kern w:val="0"/>
          <w:sz w:val="21"/>
          <w:szCs w:val="21"/>
          <w14:ligatures w14:val="none"/>
        </w:rPr>
        <w:t xml:space="preserve">FEMA P-807: </w:t>
      </w:r>
      <w:r w:rsidRPr="00673505">
        <w:rPr>
          <w:rFonts w:cs="Arial"/>
          <w:i/>
          <w:sz w:val="21"/>
          <w:szCs w:val="21"/>
        </w:rPr>
        <w:t>Seismic Evaluation and Retrofit of Multi-Unit Wood-Frame Buildings with Weak First Stories</w:t>
      </w:r>
      <w:r w:rsidRPr="00673505">
        <w:rPr>
          <w:rFonts w:cs="Arial"/>
          <w:sz w:val="21"/>
          <w:szCs w:val="21"/>
        </w:rPr>
        <w:t>, prepared by the Applied Technology Council for the Federal Emergency Management Agency, Washington, D.C, 2012.</w:t>
      </w:r>
    </w:p>
    <w:sectPr w:rsidR="00644023" w:rsidRPr="00FA04E6" w:rsidSect="00E207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3F98" w14:textId="77777777" w:rsidR="00673505" w:rsidRDefault="00673505" w:rsidP="00673505">
      <w:pPr>
        <w:spacing w:after="0" w:line="240" w:lineRule="auto"/>
      </w:pPr>
      <w:r>
        <w:separator/>
      </w:r>
    </w:p>
  </w:endnote>
  <w:endnote w:type="continuationSeparator" w:id="0">
    <w:p w14:paraId="0BE158F8" w14:textId="77777777" w:rsidR="00673505" w:rsidRDefault="00673505" w:rsidP="0067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FAD6" w14:textId="6677BB62" w:rsidR="00673505" w:rsidRDefault="00DD4C6D">
    <w:pPr>
      <w:pStyle w:val="Footer"/>
    </w:pPr>
    <w:r>
      <w:t>Version 04.20.2026</w:t>
    </w:r>
    <w:r>
      <w:ptab w:relativeTo="margin" w:alignment="center" w:leader="none"/>
    </w:r>
    <w:r>
      <w:t>Seismic Program Guidelines</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C807" w14:textId="77777777" w:rsidR="00673505" w:rsidRDefault="00673505" w:rsidP="00673505">
      <w:pPr>
        <w:spacing w:after="0" w:line="240" w:lineRule="auto"/>
      </w:pPr>
      <w:r>
        <w:separator/>
      </w:r>
    </w:p>
  </w:footnote>
  <w:footnote w:type="continuationSeparator" w:id="0">
    <w:p w14:paraId="355CC8EF" w14:textId="77777777" w:rsidR="00673505" w:rsidRDefault="00673505" w:rsidP="00673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C6F"/>
    <w:multiLevelType w:val="multilevel"/>
    <w:tmpl w:val="788C2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E3C44A4"/>
    <w:multiLevelType w:val="multilevel"/>
    <w:tmpl w:val="7DE8C800"/>
    <w:lvl w:ilvl="0">
      <w:start w:val="1"/>
      <w:numFmt w:val="upperLetter"/>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E4D41C7"/>
    <w:multiLevelType w:val="multilevel"/>
    <w:tmpl w:val="6A2A4876"/>
    <w:lvl w:ilvl="0">
      <w:start w:val="1"/>
      <w:numFmt w:val="upperLetter"/>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13F53FC"/>
    <w:multiLevelType w:val="multilevel"/>
    <w:tmpl w:val="4296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A15C0"/>
    <w:multiLevelType w:val="multilevel"/>
    <w:tmpl w:val="000AE58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C3266CF"/>
    <w:multiLevelType w:val="multilevel"/>
    <w:tmpl w:val="B4A6DF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FA4006A"/>
    <w:multiLevelType w:val="multilevel"/>
    <w:tmpl w:val="A97EDA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3B17DD5"/>
    <w:multiLevelType w:val="multilevel"/>
    <w:tmpl w:val="06DEC0A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459348D"/>
    <w:multiLevelType w:val="multilevel"/>
    <w:tmpl w:val="7320FE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A443BDA"/>
    <w:multiLevelType w:val="multilevel"/>
    <w:tmpl w:val="B13281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BEB0A0D"/>
    <w:multiLevelType w:val="multilevel"/>
    <w:tmpl w:val="000AE58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DB46B49"/>
    <w:multiLevelType w:val="multilevel"/>
    <w:tmpl w:val="621E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207A4"/>
    <w:multiLevelType w:val="hybridMultilevel"/>
    <w:tmpl w:val="BB821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CE67D9"/>
    <w:multiLevelType w:val="hybridMultilevel"/>
    <w:tmpl w:val="5B6003B8"/>
    <w:lvl w:ilvl="0" w:tplc="ED3215BE">
      <w:start w:val="1"/>
      <w:numFmt w:val="decimal"/>
      <w:lvlText w:val="%1."/>
      <w:lvlJc w:val="left"/>
      <w:pPr>
        <w:ind w:left="1020" w:hanging="360"/>
      </w:pPr>
    </w:lvl>
    <w:lvl w:ilvl="1" w:tplc="EAEA960E">
      <w:start w:val="1"/>
      <w:numFmt w:val="upperLetter"/>
      <w:lvlText w:val="%2."/>
      <w:lvlJc w:val="left"/>
      <w:pPr>
        <w:ind w:left="1740" w:hanging="360"/>
      </w:pPr>
    </w:lvl>
    <w:lvl w:ilvl="2" w:tplc="E7AC4702">
      <w:start w:val="1"/>
      <w:numFmt w:val="decimal"/>
      <w:lvlText w:val="%3."/>
      <w:lvlJc w:val="left"/>
      <w:pPr>
        <w:ind w:left="1020" w:hanging="360"/>
      </w:pPr>
    </w:lvl>
    <w:lvl w:ilvl="3" w:tplc="92289662">
      <w:start w:val="1"/>
      <w:numFmt w:val="decimal"/>
      <w:lvlText w:val="%4."/>
      <w:lvlJc w:val="left"/>
      <w:pPr>
        <w:ind w:left="1020" w:hanging="360"/>
      </w:pPr>
    </w:lvl>
    <w:lvl w:ilvl="4" w:tplc="DD3279F4">
      <w:start w:val="1"/>
      <w:numFmt w:val="decimal"/>
      <w:lvlText w:val="%5."/>
      <w:lvlJc w:val="left"/>
      <w:pPr>
        <w:ind w:left="1020" w:hanging="360"/>
      </w:pPr>
    </w:lvl>
    <w:lvl w:ilvl="5" w:tplc="107E1D46">
      <w:start w:val="1"/>
      <w:numFmt w:val="decimal"/>
      <w:lvlText w:val="%6."/>
      <w:lvlJc w:val="left"/>
      <w:pPr>
        <w:ind w:left="1020" w:hanging="360"/>
      </w:pPr>
    </w:lvl>
    <w:lvl w:ilvl="6" w:tplc="7B026408">
      <w:start w:val="1"/>
      <w:numFmt w:val="decimal"/>
      <w:lvlText w:val="%7."/>
      <w:lvlJc w:val="left"/>
      <w:pPr>
        <w:ind w:left="1020" w:hanging="360"/>
      </w:pPr>
    </w:lvl>
    <w:lvl w:ilvl="7" w:tplc="DF7298B6">
      <w:start w:val="1"/>
      <w:numFmt w:val="decimal"/>
      <w:lvlText w:val="%8."/>
      <w:lvlJc w:val="left"/>
      <w:pPr>
        <w:ind w:left="1020" w:hanging="360"/>
      </w:pPr>
    </w:lvl>
    <w:lvl w:ilvl="8" w:tplc="149ACADA">
      <w:start w:val="1"/>
      <w:numFmt w:val="decimal"/>
      <w:lvlText w:val="%9."/>
      <w:lvlJc w:val="left"/>
      <w:pPr>
        <w:ind w:left="1020" w:hanging="360"/>
      </w:pPr>
    </w:lvl>
  </w:abstractNum>
  <w:abstractNum w:abstractNumId="14" w15:restartNumberingAfterBreak="0">
    <w:nsid w:val="44460721"/>
    <w:multiLevelType w:val="hybridMultilevel"/>
    <w:tmpl w:val="72C46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86031"/>
    <w:multiLevelType w:val="multilevel"/>
    <w:tmpl w:val="000AE58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90055F3"/>
    <w:multiLevelType w:val="hybridMultilevel"/>
    <w:tmpl w:val="CEC4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90829"/>
    <w:multiLevelType w:val="multilevel"/>
    <w:tmpl w:val="427A8CE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B892216"/>
    <w:multiLevelType w:val="hybridMultilevel"/>
    <w:tmpl w:val="D918F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A3992"/>
    <w:multiLevelType w:val="multilevel"/>
    <w:tmpl w:val="B816D72E"/>
    <w:lvl w:ilvl="0">
      <w:start w:val="1"/>
      <w:numFmt w:val="upperLetter"/>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743147DA"/>
    <w:multiLevelType w:val="multilevel"/>
    <w:tmpl w:val="06DEC0A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77C17106"/>
    <w:multiLevelType w:val="multilevel"/>
    <w:tmpl w:val="6C824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6C176D"/>
    <w:multiLevelType w:val="multilevel"/>
    <w:tmpl w:val="EB720CB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6B6AAB"/>
    <w:multiLevelType w:val="multilevel"/>
    <w:tmpl w:val="06DEC0A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7CBB5B6B"/>
    <w:multiLevelType w:val="multilevel"/>
    <w:tmpl w:val="3B5A42E8"/>
    <w:lvl w:ilvl="0">
      <w:start w:val="1"/>
      <w:numFmt w:val="upperLetter"/>
      <w:lvlText w:val="%1."/>
      <w:lvlJc w:val="left"/>
      <w:pPr>
        <w:tabs>
          <w:tab w:val="num" w:pos="1800"/>
        </w:tabs>
        <w:ind w:left="1800" w:hanging="360"/>
      </w:pPr>
      <w:rPr>
        <w:rFonts w:hint="default"/>
      </w:rPr>
    </w:lvl>
    <w:lvl w:ilvl="1">
      <w:start w:val="1"/>
      <w:numFmt w:val="decimal"/>
      <w:lvlText w:val="%2."/>
      <w:lvlJc w:val="right"/>
      <w:pPr>
        <w:ind w:left="1080" w:firstLine="0"/>
      </w:pPr>
      <w:rPr>
        <w:rFonts w:hint="default"/>
      </w:rPr>
    </w:lvl>
    <w:lvl w:ilvl="2">
      <w:start w:val="1"/>
      <w:numFmt w:val="lowerRoman"/>
      <w:lvlText w:val="%3."/>
      <w:lvlJc w:val="right"/>
      <w:pPr>
        <w:tabs>
          <w:tab w:val="num" w:pos="3240"/>
        </w:tabs>
        <w:ind w:left="3240" w:hanging="360"/>
      </w:pPr>
      <w:rPr>
        <w:rFonts w:hint="default"/>
      </w:rPr>
    </w:lvl>
    <w:lvl w:ilvl="3">
      <w:start w:val="1"/>
      <w:numFmt w:val="upperLetter"/>
      <w:lvlText w:val="%4."/>
      <w:lvlJc w:val="left"/>
      <w:pPr>
        <w:tabs>
          <w:tab w:val="num" w:pos="3960"/>
        </w:tabs>
        <w:ind w:left="3960" w:hanging="360"/>
      </w:pPr>
      <w:rPr>
        <w:rFonts w:hint="default"/>
      </w:rPr>
    </w:lvl>
    <w:lvl w:ilvl="4">
      <w:start w:val="1"/>
      <w:numFmt w:val="upperLetter"/>
      <w:lvlText w:val="%5."/>
      <w:lvlJc w:val="left"/>
      <w:pPr>
        <w:tabs>
          <w:tab w:val="num" w:pos="4680"/>
        </w:tabs>
        <w:ind w:left="4680" w:hanging="360"/>
      </w:pPr>
      <w:rPr>
        <w:rFonts w:hint="default"/>
      </w:rPr>
    </w:lvl>
    <w:lvl w:ilvl="5">
      <w:start w:val="1"/>
      <w:numFmt w:val="upperLetter"/>
      <w:lvlText w:val="%6."/>
      <w:lvlJc w:val="left"/>
      <w:pPr>
        <w:tabs>
          <w:tab w:val="num" w:pos="5400"/>
        </w:tabs>
        <w:ind w:left="5400" w:hanging="360"/>
      </w:pPr>
      <w:rPr>
        <w:rFonts w:hint="default"/>
      </w:rPr>
    </w:lvl>
    <w:lvl w:ilvl="6">
      <w:start w:val="1"/>
      <w:numFmt w:val="upperLetter"/>
      <w:lvlText w:val="%7."/>
      <w:lvlJc w:val="left"/>
      <w:pPr>
        <w:tabs>
          <w:tab w:val="num" w:pos="6120"/>
        </w:tabs>
        <w:ind w:left="6120" w:hanging="360"/>
      </w:pPr>
      <w:rPr>
        <w:rFonts w:hint="default"/>
      </w:rPr>
    </w:lvl>
    <w:lvl w:ilvl="7">
      <w:start w:val="1"/>
      <w:numFmt w:val="upperLetter"/>
      <w:lvlText w:val="%8."/>
      <w:lvlJc w:val="left"/>
      <w:pPr>
        <w:tabs>
          <w:tab w:val="num" w:pos="6840"/>
        </w:tabs>
        <w:ind w:left="6840" w:hanging="360"/>
      </w:pPr>
      <w:rPr>
        <w:rFonts w:hint="default"/>
      </w:rPr>
    </w:lvl>
    <w:lvl w:ilvl="8">
      <w:start w:val="1"/>
      <w:numFmt w:val="upperLetter"/>
      <w:lvlText w:val="%9."/>
      <w:lvlJc w:val="left"/>
      <w:pPr>
        <w:tabs>
          <w:tab w:val="num" w:pos="7560"/>
        </w:tabs>
        <w:ind w:left="7560" w:hanging="360"/>
      </w:pPr>
      <w:rPr>
        <w:rFonts w:hint="default"/>
      </w:rPr>
    </w:lvl>
  </w:abstractNum>
  <w:num w:numId="1" w16cid:durableId="1000350204">
    <w:abstractNumId w:val="11"/>
  </w:num>
  <w:num w:numId="2" w16cid:durableId="127288100">
    <w:abstractNumId w:val="10"/>
  </w:num>
  <w:num w:numId="3" w16cid:durableId="699863398">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405689600">
    <w:abstractNumId w:val="15"/>
  </w:num>
  <w:num w:numId="5" w16cid:durableId="1149522069">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345641099">
    <w:abstractNumId w:val="15"/>
    <w:lvlOverride w:ilvl="1">
      <w:lvl w:ilvl="1">
        <w:numFmt w:val="lowerRoman"/>
        <w:lvlText w:val="%2."/>
        <w:lvlJc w:val="right"/>
      </w:lvl>
    </w:lvlOverride>
  </w:num>
  <w:num w:numId="7" w16cid:durableId="334066764">
    <w:abstractNumId w:val="9"/>
  </w:num>
  <w:num w:numId="8" w16cid:durableId="369258548">
    <w:abstractNumId w:val="0"/>
  </w:num>
  <w:num w:numId="9" w16cid:durableId="167433821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999044028">
    <w:abstractNumId w:val="8"/>
  </w:num>
  <w:num w:numId="11" w16cid:durableId="1561670306">
    <w:abstractNumId w:val="8"/>
    <w:lvlOverride w:ilvl="0">
      <w:lvl w:ilvl="0">
        <w:start w:val="1"/>
        <w:numFmt w:val="upperLetter"/>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360"/>
        </w:pPr>
      </w:lvl>
    </w:lvlOverride>
    <w:lvlOverride w:ilvl="3">
      <w:lvl w:ilvl="3" w:tentative="1">
        <w:start w:val="1"/>
        <w:numFmt w:val="upperLetter"/>
        <w:lvlText w:val="%4."/>
        <w:lvlJc w:val="left"/>
        <w:pPr>
          <w:tabs>
            <w:tab w:val="num" w:pos="2880"/>
          </w:tabs>
          <w:ind w:left="2880" w:hanging="360"/>
        </w:pPr>
      </w:lvl>
    </w:lvlOverride>
    <w:lvlOverride w:ilvl="4">
      <w:lvl w:ilvl="4" w:tentative="1">
        <w:start w:val="1"/>
        <w:numFmt w:val="upperLetter"/>
        <w:lvlText w:val="%5."/>
        <w:lvlJc w:val="left"/>
        <w:pPr>
          <w:tabs>
            <w:tab w:val="num" w:pos="3600"/>
          </w:tabs>
          <w:ind w:left="3600" w:hanging="360"/>
        </w:pPr>
      </w:lvl>
    </w:lvlOverride>
    <w:lvlOverride w:ilvl="5">
      <w:lvl w:ilvl="5" w:tentative="1">
        <w:start w:val="1"/>
        <w:numFmt w:val="upperLetter"/>
        <w:lvlText w:val="%6."/>
        <w:lvlJc w:val="left"/>
        <w:pPr>
          <w:tabs>
            <w:tab w:val="num" w:pos="4320"/>
          </w:tabs>
          <w:ind w:left="4320" w:hanging="360"/>
        </w:pPr>
      </w:lvl>
    </w:lvlOverride>
    <w:lvlOverride w:ilvl="6">
      <w:lvl w:ilvl="6" w:tentative="1">
        <w:start w:val="1"/>
        <w:numFmt w:val="upperLetter"/>
        <w:lvlText w:val="%7."/>
        <w:lvlJc w:val="left"/>
        <w:pPr>
          <w:tabs>
            <w:tab w:val="num" w:pos="5040"/>
          </w:tabs>
          <w:ind w:left="5040" w:hanging="360"/>
        </w:pPr>
      </w:lvl>
    </w:lvlOverride>
    <w:lvlOverride w:ilvl="7">
      <w:lvl w:ilvl="7" w:tentative="1">
        <w:start w:val="1"/>
        <w:numFmt w:val="upperLetter"/>
        <w:lvlText w:val="%8."/>
        <w:lvlJc w:val="left"/>
        <w:pPr>
          <w:tabs>
            <w:tab w:val="num" w:pos="5760"/>
          </w:tabs>
          <w:ind w:left="5760" w:hanging="360"/>
        </w:pPr>
      </w:lvl>
    </w:lvlOverride>
    <w:lvlOverride w:ilvl="8">
      <w:lvl w:ilvl="8" w:tentative="1">
        <w:start w:val="1"/>
        <w:numFmt w:val="upperLetter"/>
        <w:lvlText w:val="%9."/>
        <w:lvlJc w:val="left"/>
        <w:pPr>
          <w:tabs>
            <w:tab w:val="num" w:pos="6480"/>
          </w:tabs>
          <w:ind w:left="6480" w:hanging="360"/>
        </w:pPr>
      </w:lvl>
    </w:lvlOverride>
  </w:num>
  <w:num w:numId="12" w16cid:durableId="1000695691">
    <w:abstractNumId w:val="17"/>
  </w:num>
  <w:num w:numId="13" w16cid:durableId="1157843750">
    <w:abstractNumId w:val="5"/>
  </w:num>
  <w:num w:numId="14" w16cid:durableId="1367489048">
    <w:abstractNumId w:val="7"/>
  </w:num>
  <w:num w:numId="15" w16cid:durableId="800341382">
    <w:abstractNumId w:val="21"/>
  </w:num>
  <w:num w:numId="16" w16cid:durableId="1304311321">
    <w:abstractNumId w:val="22"/>
  </w:num>
  <w:num w:numId="17" w16cid:durableId="902762202">
    <w:abstractNumId w:val="3"/>
  </w:num>
  <w:num w:numId="18" w16cid:durableId="864251769">
    <w:abstractNumId w:val="16"/>
  </w:num>
  <w:num w:numId="19" w16cid:durableId="1620407540">
    <w:abstractNumId w:val="13"/>
  </w:num>
  <w:num w:numId="20" w16cid:durableId="1962566724">
    <w:abstractNumId w:val="12"/>
  </w:num>
  <w:num w:numId="21" w16cid:durableId="794560263">
    <w:abstractNumId w:val="14"/>
  </w:num>
  <w:num w:numId="22" w16cid:durableId="1233662475">
    <w:abstractNumId w:val="4"/>
  </w:num>
  <w:num w:numId="23" w16cid:durableId="1457913931">
    <w:abstractNumId w:val="18"/>
  </w:num>
  <w:num w:numId="24" w16cid:durableId="1695422470">
    <w:abstractNumId w:val="19"/>
  </w:num>
  <w:num w:numId="25" w16cid:durableId="1080325749">
    <w:abstractNumId w:val="2"/>
  </w:num>
  <w:num w:numId="26" w16cid:durableId="316957784">
    <w:abstractNumId w:val="1"/>
  </w:num>
  <w:num w:numId="27" w16cid:durableId="943076918">
    <w:abstractNumId w:val="24"/>
  </w:num>
  <w:num w:numId="28" w16cid:durableId="1656567027">
    <w:abstractNumId w:val="23"/>
  </w:num>
  <w:num w:numId="29" w16cid:durableId="1819226931">
    <w:abstractNumId w:val="20"/>
  </w:num>
  <w:num w:numId="30" w16cid:durableId="2121951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48"/>
    <w:rsid w:val="00000513"/>
    <w:rsid w:val="0000183F"/>
    <w:rsid w:val="00001B47"/>
    <w:rsid w:val="00005145"/>
    <w:rsid w:val="00023E73"/>
    <w:rsid w:val="00041F29"/>
    <w:rsid w:val="00042F33"/>
    <w:rsid w:val="00077701"/>
    <w:rsid w:val="00086FF6"/>
    <w:rsid w:val="00087406"/>
    <w:rsid w:val="00087E2E"/>
    <w:rsid w:val="00093D9B"/>
    <w:rsid w:val="000B1AC4"/>
    <w:rsid w:val="000B3A3E"/>
    <w:rsid w:val="000C296A"/>
    <w:rsid w:val="000C68A6"/>
    <w:rsid w:val="000C7843"/>
    <w:rsid w:val="000D14DB"/>
    <w:rsid w:val="000E28FE"/>
    <w:rsid w:val="000E6DE1"/>
    <w:rsid w:val="000F1CF5"/>
    <w:rsid w:val="00104847"/>
    <w:rsid w:val="0010722E"/>
    <w:rsid w:val="00113B7F"/>
    <w:rsid w:val="00113F74"/>
    <w:rsid w:val="0011505F"/>
    <w:rsid w:val="0013045D"/>
    <w:rsid w:val="0013627C"/>
    <w:rsid w:val="0015160A"/>
    <w:rsid w:val="001521BE"/>
    <w:rsid w:val="00152E6B"/>
    <w:rsid w:val="001605D9"/>
    <w:rsid w:val="00165749"/>
    <w:rsid w:val="001664C6"/>
    <w:rsid w:val="001B1A60"/>
    <w:rsid w:val="001B5822"/>
    <w:rsid w:val="001C7EC2"/>
    <w:rsid w:val="001D5033"/>
    <w:rsid w:val="001E3697"/>
    <w:rsid w:val="001E7520"/>
    <w:rsid w:val="001F4992"/>
    <w:rsid w:val="00202D1D"/>
    <w:rsid w:val="00210EBC"/>
    <w:rsid w:val="00212D8E"/>
    <w:rsid w:val="00224D3E"/>
    <w:rsid w:val="00225F99"/>
    <w:rsid w:val="002403EE"/>
    <w:rsid w:val="002431CF"/>
    <w:rsid w:val="00251062"/>
    <w:rsid w:val="00253583"/>
    <w:rsid w:val="00256235"/>
    <w:rsid w:val="00264379"/>
    <w:rsid w:val="00271664"/>
    <w:rsid w:val="002810FD"/>
    <w:rsid w:val="00294866"/>
    <w:rsid w:val="0029558F"/>
    <w:rsid w:val="002A4DB4"/>
    <w:rsid w:val="002B475D"/>
    <w:rsid w:val="002B7712"/>
    <w:rsid w:val="002C15E3"/>
    <w:rsid w:val="002E6547"/>
    <w:rsid w:val="002F62E6"/>
    <w:rsid w:val="00304D9D"/>
    <w:rsid w:val="00307583"/>
    <w:rsid w:val="00313297"/>
    <w:rsid w:val="00315F78"/>
    <w:rsid w:val="003173D4"/>
    <w:rsid w:val="00331A3E"/>
    <w:rsid w:val="00343232"/>
    <w:rsid w:val="003443DD"/>
    <w:rsid w:val="00344A24"/>
    <w:rsid w:val="00350BA2"/>
    <w:rsid w:val="0036003E"/>
    <w:rsid w:val="00363A86"/>
    <w:rsid w:val="003654DD"/>
    <w:rsid w:val="00367608"/>
    <w:rsid w:val="0037173A"/>
    <w:rsid w:val="00373BBE"/>
    <w:rsid w:val="0037748E"/>
    <w:rsid w:val="00385302"/>
    <w:rsid w:val="00393BB4"/>
    <w:rsid w:val="003942FA"/>
    <w:rsid w:val="003A0E73"/>
    <w:rsid w:val="003B1214"/>
    <w:rsid w:val="003B7579"/>
    <w:rsid w:val="003C273F"/>
    <w:rsid w:val="003C7DD4"/>
    <w:rsid w:val="003D2C0C"/>
    <w:rsid w:val="003D41E5"/>
    <w:rsid w:val="003E6E9A"/>
    <w:rsid w:val="003F7410"/>
    <w:rsid w:val="00412640"/>
    <w:rsid w:val="00437D1E"/>
    <w:rsid w:val="004454FF"/>
    <w:rsid w:val="00472A2D"/>
    <w:rsid w:val="004814CF"/>
    <w:rsid w:val="004863D6"/>
    <w:rsid w:val="004A05DE"/>
    <w:rsid w:val="004A3134"/>
    <w:rsid w:val="004A467C"/>
    <w:rsid w:val="004A4D2B"/>
    <w:rsid w:val="004B6824"/>
    <w:rsid w:val="004C4C77"/>
    <w:rsid w:val="004C6B2B"/>
    <w:rsid w:val="004D64EB"/>
    <w:rsid w:val="004D665D"/>
    <w:rsid w:val="004D7E19"/>
    <w:rsid w:val="004E20DC"/>
    <w:rsid w:val="004F0ED5"/>
    <w:rsid w:val="0050638B"/>
    <w:rsid w:val="00513DA9"/>
    <w:rsid w:val="00522BB0"/>
    <w:rsid w:val="00524714"/>
    <w:rsid w:val="005279E7"/>
    <w:rsid w:val="005322B3"/>
    <w:rsid w:val="00553D60"/>
    <w:rsid w:val="005634DF"/>
    <w:rsid w:val="00565B98"/>
    <w:rsid w:val="00567F16"/>
    <w:rsid w:val="005814CB"/>
    <w:rsid w:val="00587B5B"/>
    <w:rsid w:val="00592293"/>
    <w:rsid w:val="005939EE"/>
    <w:rsid w:val="005A1C58"/>
    <w:rsid w:val="005B3B64"/>
    <w:rsid w:val="005C39A8"/>
    <w:rsid w:val="005D1070"/>
    <w:rsid w:val="005E29C2"/>
    <w:rsid w:val="005E66A5"/>
    <w:rsid w:val="005F1B33"/>
    <w:rsid w:val="005F7042"/>
    <w:rsid w:val="00612954"/>
    <w:rsid w:val="0061522A"/>
    <w:rsid w:val="006226AC"/>
    <w:rsid w:val="00627ACC"/>
    <w:rsid w:val="00634D67"/>
    <w:rsid w:val="00644023"/>
    <w:rsid w:val="00652C27"/>
    <w:rsid w:val="00671372"/>
    <w:rsid w:val="00673505"/>
    <w:rsid w:val="00693164"/>
    <w:rsid w:val="006B253F"/>
    <w:rsid w:val="006B69F1"/>
    <w:rsid w:val="006C05C4"/>
    <w:rsid w:val="006C4BF6"/>
    <w:rsid w:val="006C551D"/>
    <w:rsid w:val="006C56D1"/>
    <w:rsid w:val="006D3ADA"/>
    <w:rsid w:val="006E3D7F"/>
    <w:rsid w:val="006F0976"/>
    <w:rsid w:val="007055F5"/>
    <w:rsid w:val="00710271"/>
    <w:rsid w:val="007114F9"/>
    <w:rsid w:val="00713D9A"/>
    <w:rsid w:val="007230A9"/>
    <w:rsid w:val="00735605"/>
    <w:rsid w:val="0076197A"/>
    <w:rsid w:val="007644B2"/>
    <w:rsid w:val="00767242"/>
    <w:rsid w:val="007673D9"/>
    <w:rsid w:val="00770F3F"/>
    <w:rsid w:val="00777700"/>
    <w:rsid w:val="00783799"/>
    <w:rsid w:val="007916E2"/>
    <w:rsid w:val="0079583C"/>
    <w:rsid w:val="007B0DDB"/>
    <w:rsid w:val="007B293D"/>
    <w:rsid w:val="007C6859"/>
    <w:rsid w:val="007D3BEC"/>
    <w:rsid w:val="007E03EC"/>
    <w:rsid w:val="007E7AA4"/>
    <w:rsid w:val="007F41A2"/>
    <w:rsid w:val="00817FFD"/>
    <w:rsid w:val="00824DFF"/>
    <w:rsid w:val="008316B3"/>
    <w:rsid w:val="00844D49"/>
    <w:rsid w:val="00850C2D"/>
    <w:rsid w:val="00854FAC"/>
    <w:rsid w:val="00856E94"/>
    <w:rsid w:val="0088335E"/>
    <w:rsid w:val="00894A34"/>
    <w:rsid w:val="008969CF"/>
    <w:rsid w:val="008C2E5D"/>
    <w:rsid w:val="008C58A1"/>
    <w:rsid w:val="008F1D9F"/>
    <w:rsid w:val="008F361F"/>
    <w:rsid w:val="008F40EB"/>
    <w:rsid w:val="008F72E0"/>
    <w:rsid w:val="008F7A61"/>
    <w:rsid w:val="009044F8"/>
    <w:rsid w:val="00910CDC"/>
    <w:rsid w:val="0092292D"/>
    <w:rsid w:val="00923002"/>
    <w:rsid w:val="0092339D"/>
    <w:rsid w:val="00930DB3"/>
    <w:rsid w:val="0093585D"/>
    <w:rsid w:val="00944049"/>
    <w:rsid w:val="00950305"/>
    <w:rsid w:val="00964D6E"/>
    <w:rsid w:val="00966354"/>
    <w:rsid w:val="00967213"/>
    <w:rsid w:val="009773DB"/>
    <w:rsid w:val="009849FB"/>
    <w:rsid w:val="00991A14"/>
    <w:rsid w:val="00993DA2"/>
    <w:rsid w:val="009A0EA3"/>
    <w:rsid w:val="009B7D25"/>
    <w:rsid w:val="009C51DB"/>
    <w:rsid w:val="009C7293"/>
    <w:rsid w:val="009D3C41"/>
    <w:rsid w:val="009F5DA2"/>
    <w:rsid w:val="00A0506C"/>
    <w:rsid w:val="00A05C91"/>
    <w:rsid w:val="00A17A2E"/>
    <w:rsid w:val="00A32A89"/>
    <w:rsid w:val="00A357E9"/>
    <w:rsid w:val="00A36B62"/>
    <w:rsid w:val="00A379B9"/>
    <w:rsid w:val="00A40360"/>
    <w:rsid w:val="00A42CB5"/>
    <w:rsid w:val="00A53E4D"/>
    <w:rsid w:val="00A55B7D"/>
    <w:rsid w:val="00A57E34"/>
    <w:rsid w:val="00A61C75"/>
    <w:rsid w:val="00A7663A"/>
    <w:rsid w:val="00A815CF"/>
    <w:rsid w:val="00A96EDB"/>
    <w:rsid w:val="00AA3701"/>
    <w:rsid w:val="00AC62FC"/>
    <w:rsid w:val="00AD776D"/>
    <w:rsid w:val="00AE09F6"/>
    <w:rsid w:val="00AE7B82"/>
    <w:rsid w:val="00AF235E"/>
    <w:rsid w:val="00AF4BE7"/>
    <w:rsid w:val="00B001A4"/>
    <w:rsid w:val="00B22A53"/>
    <w:rsid w:val="00B344C6"/>
    <w:rsid w:val="00B414F5"/>
    <w:rsid w:val="00B4716F"/>
    <w:rsid w:val="00B57FA1"/>
    <w:rsid w:val="00B67D3D"/>
    <w:rsid w:val="00B75880"/>
    <w:rsid w:val="00B77948"/>
    <w:rsid w:val="00B8284D"/>
    <w:rsid w:val="00B82CDE"/>
    <w:rsid w:val="00BA2812"/>
    <w:rsid w:val="00BB0218"/>
    <w:rsid w:val="00BB0C8A"/>
    <w:rsid w:val="00BB7100"/>
    <w:rsid w:val="00BC00AE"/>
    <w:rsid w:val="00BC281E"/>
    <w:rsid w:val="00BC4498"/>
    <w:rsid w:val="00BD3137"/>
    <w:rsid w:val="00BD4817"/>
    <w:rsid w:val="00BD5DD8"/>
    <w:rsid w:val="00BE53B9"/>
    <w:rsid w:val="00BE7489"/>
    <w:rsid w:val="00BF7632"/>
    <w:rsid w:val="00C17AE8"/>
    <w:rsid w:val="00C203C3"/>
    <w:rsid w:val="00C25CCA"/>
    <w:rsid w:val="00C33801"/>
    <w:rsid w:val="00C3426A"/>
    <w:rsid w:val="00C417B8"/>
    <w:rsid w:val="00C55501"/>
    <w:rsid w:val="00C65774"/>
    <w:rsid w:val="00C735C7"/>
    <w:rsid w:val="00C77B17"/>
    <w:rsid w:val="00C804A1"/>
    <w:rsid w:val="00C81121"/>
    <w:rsid w:val="00C84231"/>
    <w:rsid w:val="00C94713"/>
    <w:rsid w:val="00CC3536"/>
    <w:rsid w:val="00CC3780"/>
    <w:rsid w:val="00CD5347"/>
    <w:rsid w:val="00CE349E"/>
    <w:rsid w:val="00CF5BF8"/>
    <w:rsid w:val="00D008C7"/>
    <w:rsid w:val="00D04445"/>
    <w:rsid w:val="00D0616C"/>
    <w:rsid w:val="00D130A6"/>
    <w:rsid w:val="00D136A3"/>
    <w:rsid w:val="00D1571D"/>
    <w:rsid w:val="00D202A6"/>
    <w:rsid w:val="00D20AA9"/>
    <w:rsid w:val="00D22A63"/>
    <w:rsid w:val="00D30AEC"/>
    <w:rsid w:val="00D42597"/>
    <w:rsid w:val="00D4443D"/>
    <w:rsid w:val="00D45BAA"/>
    <w:rsid w:val="00D46E4D"/>
    <w:rsid w:val="00D53BDE"/>
    <w:rsid w:val="00D621C5"/>
    <w:rsid w:val="00D66FAE"/>
    <w:rsid w:val="00D80DF8"/>
    <w:rsid w:val="00D91D9E"/>
    <w:rsid w:val="00D91FF3"/>
    <w:rsid w:val="00D972BD"/>
    <w:rsid w:val="00DA5731"/>
    <w:rsid w:val="00DB1186"/>
    <w:rsid w:val="00DC14EA"/>
    <w:rsid w:val="00DD4C6D"/>
    <w:rsid w:val="00DE2A44"/>
    <w:rsid w:val="00DE6C41"/>
    <w:rsid w:val="00DF315C"/>
    <w:rsid w:val="00DF5D00"/>
    <w:rsid w:val="00DF613D"/>
    <w:rsid w:val="00E0344A"/>
    <w:rsid w:val="00E077E7"/>
    <w:rsid w:val="00E2071D"/>
    <w:rsid w:val="00E3174C"/>
    <w:rsid w:val="00E3274D"/>
    <w:rsid w:val="00E32F85"/>
    <w:rsid w:val="00E35CB5"/>
    <w:rsid w:val="00E500EC"/>
    <w:rsid w:val="00E635F8"/>
    <w:rsid w:val="00E653AF"/>
    <w:rsid w:val="00E71609"/>
    <w:rsid w:val="00E72542"/>
    <w:rsid w:val="00E74725"/>
    <w:rsid w:val="00E83B35"/>
    <w:rsid w:val="00E85C40"/>
    <w:rsid w:val="00E93CDE"/>
    <w:rsid w:val="00EA6D7E"/>
    <w:rsid w:val="00EB7BFA"/>
    <w:rsid w:val="00EC51A2"/>
    <w:rsid w:val="00EC7D5B"/>
    <w:rsid w:val="00ED2302"/>
    <w:rsid w:val="00ED3613"/>
    <w:rsid w:val="00EE05CB"/>
    <w:rsid w:val="00EE3FE8"/>
    <w:rsid w:val="00EE5462"/>
    <w:rsid w:val="00EF3A9C"/>
    <w:rsid w:val="00F03B13"/>
    <w:rsid w:val="00F20793"/>
    <w:rsid w:val="00F2255B"/>
    <w:rsid w:val="00F25BD8"/>
    <w:rsid w:val="00F27948"/>
    <w:rsid w:val="00F37899"/>
    <w:rsid w:val="00F43C93"/>
    <w:rsid w:val="00F521B4"/>
    <w:rsid w:val="00F5614A"/>
    <w:rsid w:val="00F579AF"/>
    <w:rsid w:val="00F61E47"/>
    <w:rsid w:val="00F8686C"/>
    <w:rsid w:val="00FA04E6"/>
    <w:rsid w:val="00FA0861"/>
    <w:rsid w:val="00FA2032"/>
    <w:rsid w:val="00FA3535"/>
    <w:rsid w:val="00FA3841"/>
    <w:rsid w:val="00FA3AB9"/>
    <w:rsid w:val="00FA4527"/>
    <w:rsid w:val="00FC1D56"/>
    <w:rsid w:val="00FE0084"/>
    <w:rsid w:val="00FE62A0"/>
    <w:rsid w:val="00FE71EE"/>
    <w:rsid w:val="00FF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2FB504"/>
  <w15:chartTrackingRefBased/>
  <w15:docId w15:val="{558BDAA4-648F-483A-90DD-985899A3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45D"/>
  </w:style>
  <w:style w:type="paragraph" w:styleId="Heading1">
    <w:name w:val="heading 1"/>
    <w:basedOn w:val="Normal"/>
    <w:next w:val="Normal"/>
    <w:link w:val="Heading1Char"/>
    <w:uiPriority w:val="9"/>
    <w:qFormat/>
    <w:rsid w:val="00B77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948"/>
    <w:rPr>
      <w:rFonts w:eastAsiaTheme="majorEastAsia" w:cstheme="majorBidi"/>
      <w:color w:val="272727" w:themeColor="text1" w:themeTint="D8"/>
    </w:rPr>
  </w:style>
  <w:style w:type="paragraph" w:styleId="Title">
    <w:name w:val="Title"/>
    <w:basedOn w:val="Normal"/>
    <w:next w:val="Normal"/>
    <w:link w:val="TitleChar"/>
    <w:uiPriority w:val="10"/>
    <w:qFormat/>
    <w:rsid w:val="00B77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948"/>
    <w:pPr>
      <w:spacing w:before="160"/>
      <w:jc w:val="center"/>
    </w:pPr>
    <w:rPr>
      <w:i/>
      <w:iCs/>
      <w:color w:val="404040" w:themeColor="text1" w:themeTint="BF"/>
    </w:rPr>
  </w:style>
  <w:style w:type="character" w:customStyle="1" w:styleId="QuoteChar">
    <w:name w:val="Quote Char"/>
    <w:basedOn w:val="DefaultParagraphFont"/>
    <w:link w:val="Quote"/>
    <w:uiPriority w:val="29"/>
    <w:rsid w:val="00B77948"/>
    <w:rPr>
      <w:i/>
      <w:iCs/>
      <w:color w:val="404040" w:themeColor="text1" w:themeTint="BF"/>
    </w:rPr>
  </w:style>
  <w:style w:type="paragraph" w:styleId="ListParagraph">
    <w:name w:val="List Paragraph"/>
    <w:basedOn w:val="Normal"/>
    <w:uiPriority w:val="34"/>
    <w:qFormat/>
    <w:rsid w:val="00B77948"/>
    <w:pPr>
      <w:ind w:left="720"/>
      <w:contextualSpacing/>
    </w:pPr>
  </w:style>
  <w:style w:type="character" w:styleId="IntenseEmphasis">
    <w:name w:val="Intense Emphasis"/>
    <w:basedOn w:val="DefaultParagraphFont"/>
    <w:uiPriority w:val="21"/>
    <w:qFormat/>
    <w:rsid w:val="00B77948"/>
    <w:rPr>
      <w:i/>
      <w:iCs/>
      <w:color w:val="0F4761" w:themeColor="accent1" w:themeShade="BF"/>
    </w:rPr>
  </w:style>
  <w:style w:type="paragraph" w:styleId="IntenseQuote">
    <w:name w:val="Intense Quote"/>
    <w:basedOn w:val="Normal"/>
    <w:next w:val="Normal"/>
    <w:link w:val="IntenseQuoteChar"/>
    <w:uiPriority w:val="30"/>
    <w:qFormat/>
    <w:rsid w:val="00B77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948"/>
    <w:rPr>
      <w:i/>
      <w:iCs/>
      <w:color w:val="0F4761" w:themeColor="accent1" w:themeShade="BF"/>
    </w:rPr>
  </w:style>
  <w:style w:type="character" w:styleId="IntenseReference">
    <w:name w:val="Intense Reference"/>
    <w:basedOn w:val="DefaultParagraphFont"/>
    <w:uiPriority w:val="32"/>
    <w:qFormat/>
    <w:rsid w:val="00B77948"/>
    <w:rPr>
      <w:b/>
      <w:bCs/>
      <w:smallCaps/>
      <w:color w:val="0F4761" w:themeColor="accent1" w:themeShade="BF"/>
      <w:spacing w:val="5"/>
    </w:rPr>
  </w:style>
  <w:style w:type="paragraph" w:styleId="NormalWeb">
    <w:name w:val="Normal (Web)"/>
    <w:basedOn w:val="Normal"/>
    <w:uiPriority w:val="99"/>
    <w:semiHidden/>
    <w:unhideWhenUsed/>
    <w:rsid w:val="00B779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77948"/>
    <w:rPr>
      <w:color w:val="0000FF"/>
      <w:u w:val="single"/>
    </w:rPr>
  </w:style>
  <w:style w:type="character" w:styleId="Emphasis">
    <w:name w:val="Emphasis"/>
    <w:basedOn w:val="DefaultParagraphFont"/>
    <w:uiPriority w:val="20"/>
    <w:qFormat/>
    <w:rsid w:val="00B77948"/>
    <w:rPr>
      <w:i/>
      <w:iCs/>
    </w:rPr>
  </w:style>
  <w:style w:type="character" w:styleId="Strong">
    <w:name w:val="Strong"/>
    <w:basedOn w:val="DefaultParagraphFont"/>
    <w:uiPriority w:val="22"/>
    <w:qFormat/>
    <w:rsid w:val="00B77948"/>
    <w:rPr>
      <w:b/>
      <w:bCs/>
    </w:rPr>
  </w:style>
  <w:style w:type="paragraph" w:styleId="Revision">
    <w:name w:val="Revision"/>
    <w:hidden/>
    <w:uiPriority w:val="99"/>
    <w:semiHidden/>
    <w:rsid w:val="00D66FAE"/>
    <w:pPr>
      <w:spacing w:after="0" w:line="240" w:lineRule="auto"/>
    </w:pPr>
  </w:style>
  <w:style w:type="character" w:styleId="CommentReference">
    <w:name w:val="annotation reference"/>
    <w:basedOn w:val="DefaultParagraphFont"/>
    <w:uiPriority w:val="99"/>
    <w:semiHidden/>
    <w:unhideWhenUsed/>
    <w:rsid w:val="00D66FAE"/>
    <w:rPr>
      <w:sz w:val="16"/>
      <w:szCs w:val="16"/>
    </w:rPr>
  </w:style>
  <w:style w:type="paragraph" w:styleId="CommentText">
    <w:name w:val="annotation text"/>
    <w:basedOn w:val="Normal"/>
    <w:link w:val="CommentTextChar"/>
    <w:uiPriority w:val="99"/>
    <w:unhideWhenUsed/>
    <w:rsid w:val="00D66FAE"/>
    <w:pPr>
      <w:spacing w:line="240" w:lineRule="auto"/>
    </w:pPr>
    <w:rPr>
      <w:sz w:val="20"/>
      <w:szCs w:val="20"/>
    </w:rPr>
  </w:style>
  <w:style w:type="character" w:customStyle="1" w:styleId="CommentTextChar">
    <w:name w:val="Comment Text Char"/>
    <w:basedOn w:val="DefaultParagraphFont"/>
    <w:link w:val="CommentText"/>
    <w:uiPriority w:val="99"/>
    <w:rsid w:val="00D66FAE"/>
    <w:rPr>
      <w:sz w:val="20"/>
      <w:szCs w:val="20"/>
    </w:rPr>
  </w:style>
  <w:style w:type="paragraph" w:styleId="CommentSubject">
    <w:name w:val="annotation subject"/>
    <w:basedOn w:val="CommentText"/>
    <w:next w:val="CommentText"/>
    <w:link w:val="CommentSubjectChar"/>
    <w:uiPriority w:val="99"/>
    <w:semiHidden/>
    <w:unhideWhenUsed/>
    <w:rsid w:val="00D66FAE"/>
    <w:rPr>
      <w:b/>
      <w:bCs/>
    </w:rPr>
  </w:style>
  <w:style w:type="character" w:customStyle="1" w:styleId="CommentSubjectChar">
    <w:name w:val="Comment Subject Char"/>
    <w:basedOn w:val="CommentTextChar"/>
    <w:link w:val="CommentSubject"/>
    <w:uiPriority w:val="99"/>
    <w:semiHidden/>
    <w:rsid w:val="00D66FAE"/>
    <w:rPr>
      <w:b/>
      <w:bCs/>
      <w:sz w:val="20"/>
      <w:szCs w:val="20"/>
    </w:rPr>
  </w:style>
  <w:style w:type="table" w:styleId="TableGrid">
    <w:name w:val="Table Grid"/>
    <w:basedOn w:val="TableNormal"/>
    <w:uiPriority w:val="39"/>
    <w:rsid w:val="00D1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B1186"/>
    <w:pPr>
      <w:spacing w:before="240" w:after="0"/>
      <w:outlineLvl w:val="9"/>
    </w:pPr>
    <w:rPr>
      <w:sz w:val="32"/>
      <w:szCs w:val="32"/>
    </w:rPr>
  </w:style>
  <w:style w:type="paragraph" w:styleId="TOC1">
    <w:name w:val="toc 1"/>
    <w:basedOn w:val="Normal"/>
    <w:next w:val="Normal"/>
    <w:autoRedefine/>
    <w:uiPriority w:val="39"/>
    <w:unhideWhenUsed/>
    <w:rsid w:val="00D621C5"/>
    <w:pPr>
      <w:tabs>
        <w:tab w:val="right" w:leader="dot" w:pos="9350"/>
      </w:tabs>
      <w:spacing w:after="100"/>
      <w:jc w:val="both"/>
    </w:pPr>
  </w:style>
  <w:style w:type="paragraph" w:styleId="TOC3">
    <w:name w:val="toc 3"/>
    <w:basedOn w:val="Normal"/>
    <w:next w:val="Normal"/>
    <w:autoRedefine/>
    <w:uiPriority w:val="39"/>
    <w:unhideWhenUsed/>
    <w:rsid w:val="00DB1186"/>
    <w:pPr>
      <w:spacing w:after="100"/>
      <w:ind w:left="440"/>
    </w:pPr>
  </w:style>
  <w:style w:type="character" w:styleId="FollowedHyperlink">
    <w:name w:val="FollowedHyperlink"/>
    <w:basedOn w:val="DefaultParagraphFont"/>
    <w:uiPriority w:val="99"/>
    <w:semiHidden/>
    <w:unhideWhenUsed/>
    <w:rsid w:val="0092339D"/>
    <w:rPr>
      <w:color w:val="96607D" w:themeColor="followedHyperlink"/>
      <w:u w:val="single"/>
    </w:rPr>
  </w:style>
  <w:style w:type="paragraph" w:styleId="TOC2">
    <w:name w:val="toc 2"/>
    <w:basedOn w:val="Normal"/>
    <w:next w:val="Normal"/>
    <w:autoRedefine/>
    <w:uiPriority w:val="39"/>
    <w:unhideWhenUsed/>
    <w:rsid w:val="00D621C5"/>
    <w:pPr>
      <w:spacing w:after="100"/>
      <w:ind w:left="220"/>
    </w:pPr>
  </w:style>
  <w:style w:type="paragraph" w:styleId="NoSpacing">
    <w:name w:val="No Spacing"/>
    <w:uiPriority w:val="1"/>
    <w:qFormat/>
    <w:rsid w:val="002B475D"/>
    <w:pPr>
      <w:spacing w:after="0" w:line="240" w:lineRule="auto"/>
    </w:pPr>
  </w:style>
  <w:style w:type="paragraph" w:styleId="Header">
    <w:name w:val="header"/>
    <w:basedOn w:val="Normal"/>
    <w:link w:val="HeaderChar"/>
    <w:uiPriority w:val="99"/>
    <w:unhideWhenUsed/>
    <w:rsid w:val="00673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05"/>
  </w:style>
  <w:style w:type="paragraph" w:styleId="Footer">
    <w:name w:val="footer"/>
    <w:basedOn w:val="Normal"/>
    <w:link w:val="FooterChar"/>
    <w:uiPriority w:val="99"/>
    <w:unhideWhenUsed/>
    <w:rsid w:val="00673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05"/>
  </w:style>
  <w:style w:type="character" w:styleId="UnresolvedMention">
    <w:name w:val="Unresolved Mention"/>
    <w:basedOn w:val="DefaultParagraphFont"/>
    <w:uiPriority w:val="99"/>
    <w:semiHidden/>
    <w:unhideWhenUsed/>
    <w:rsid w:val="00DD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29472">
      <w:bodyDiv w:val="1"/>
      <w:marLeft w:val="0"/>
      <w:marRight w:val="0"/>
      <w:marTop w:val="0"/>
      <w:marBottom w:val="0"/>
      <w:divBdr>
        <w:top w:val="none" w:sz="0" w:space="0" w:color="auto"/>
        <w:left w:val="none" w:sz="0" w:space="0" w:color="auto"/>
        <w:bottom w:val="none" w:sz="0" w:space="0" w:color="auto"/>
        <w:right w:val="none" w:sz="0" w:space="0" w:color="auto"/>
      </w:divBdr>
    </w:div>
    <w:div w:id="1431700766">
      <w:bodyDiv w:val="1"/>
      <w:marLeft w:val="0"/>
      <w:marRight w:val="0"/>
      <w:marTop w:val="0"/>
      <w:marBottom w:val="0"/>
      <w:divBdr>
        <w:top w:val="none" w:sz="0" w:space="0" w:color="auto"/>
        <w:left w:val="none" w:sz="0" w:space="0" w:color="auto"/>
        <w:bottom w:val="none" w:sz="0" w:space="0" w:color="auto"/>
        <w:right w:val="none" w:sz="0" w:space="0" w:color="auto"/>
      </w:divBdr>
    </w:div>
    <w:div w:id="2006475964">
      <w:bodyDiv w:val="1"/>
      <w:marLeft w:val="0"/>
      <w:marRight w:val="0"/>
      <w:marTop w:val="0"/>
      <w:marBottom w:val="0"/>
      <w:divBdr>
        <w:top w:val="none" w:sz="0" w:space="0" w:color="auto"/>
        <w:left w:val="none" w:sz="0" w:space="0" w:color="auto"/>
        <w:bottom w:val="none" w:sz="0" w:space="0" w:color="auto"/>
        <w:right w:val="none" w:sz="0" w:space="0" w:color="auto"/>
      </w:divBdr>
      <w:divsChild>
        <w:div w:id="1392925100">
          <w:marLeft w:val="0"/>
          <w:marRight w:val="0"/>
          <w:marTop w:val="0"/>
          <w:marBottom w:val="0"/>
          <w:divBdr>
            <w:top w:val="none" w:sz="0" w:space="0" w:color="auto"/>
            <w:left w:val="none" w:sz="0" w:space="0" w:color="auto"/>
            <w:bottom w:val="none" w:sz="0" w:space="0" w:color="auto"/>
            <w:right w:val="none" w:sz="0" w:space="0" w:color="auto"/>
          </w:divBdr>
        </w:div>
        <w:div w:id="883831995">
          <w:marLeft w:val="0"/>
          <w:marRight w:val="0"/>
          <w:marTop w:val="0"/>
          <w:marBottom w:val="0"/>
          <w:divBdr>
            <w:top w:val="none" w:sz="0" w:space="0" w:color="auto"/>
            <w:left w:val="none" w:sz="0" w:space="0" w:color="auto"/>
            <w:bottom w:val="none" w:sz="0" w:space="0" w:color="auto"/>
            <w:right w:val="none" w:sz="0" w:space="0" w:color="auto"/>
          </w:divBdr>
        </w:div>
        <w:div w:id="186456595">
          <w:marLeft w:val="0"/>
          <w:marRight w:val="0"/>
          <w:marTop w:val="0"/>
          <w:marBottom w:val="0"/>
          <w:divBdr>
            <w:top w:val="none" w:sz="0" w:space="0" w:color="auto"/>
            <w:left w:val="none" w:sz="0" w:space="0" w:color="auto"/>
            <w:bottom w:val="none" w:sz="0" w:space="0" w:color="auto"/>
            <w:right w:val="none" w:sz="0" w:space="0" w:color="auto"/>
          </w:divBdr>
        </w:div>
        <w:div w:id="1549300674">
          <w:marLeft w:val="0"/>
          <w:marRight w:val="0"/>
          <w:marTop w:val="0"/>
          <w:marBottom w:val="0"/>
          <w:divBdr>
            <w:top w:val="none" w:sz="0" w:space="0" w:color="auto"/>
            <w:left w:val="none" w:sz="0" w:space="0" w:color="auto"/>
            <w:bottom w:val="none" w:sz="0" w:space="0" w:color="auto"/>
            <w:right w:val="none" w:sz="0" w:space="0" w:color="auto"/>
          </w:divBdr>
        </w:div>
        <w:div w:id="179898620">
          <w:marLeft w:val="0"/>
          <w:marRight w:val="0"/>
          <w:marTop w:val="0"/>
          <w:marBottom w:val="0"/>
          <w:divBdr>
            <w:top w:val="none" w:sz="0" w:space="0" w:color="auto"/>
            <w:left w:val="none" w:sz="0" w:space="0" w:color="auto"/>
            <w:bottom w:val="none" w:sz="0" w:space="0" w:color="auto"/>
            <w:right w:val="none" w:sz="0" w:space="0" w:color="auto"/>
          </w:divBdr>
        </w:div>
        <w:div w:id="647245582">
          <w:marLeft w:val="0"/>
          <w:marRight w:val="0"/>
          <w:marTop w:val="0"/>
          <w:marBottom w:val="0"/>
          <w:divBdr>
            <w:top w:val="none" w:sz="0" w:space="0" w:color="auto"/>
            <w:left w:val="none" w:sz="0" w:space="0" w:color="auto"/>
            <w:bottom w:val="none" w:sz="0" w:space="0" w:color="auto"/>
            <w:right w:val="none" w:sz="0" w:space="0" w:color="auto"/>
          </w:divBdr>
        </w:div>
        <w:div w:id="1277716692">
          <w:marLeft w:val="0"/>
          <w:marRight w:val="0"/>
          <w:marTop w:val="0"/>
          <w:marBottom w:val="0"/>
          <w:divBdr>
            <w:top w:val="none" w:sz="0" w:space="0" w:color="auto"/>
            <w:left w:val="none" w:sz="0" w:space="0" w:color="auto"/>
            <w:bottom w:val="none" w:sz="0" w:space="0" w:color="auto"/>
            <w:right w:val="none" w:sz="0" w:space="0" w:color="auto"/>
          </w:divBdr>
        </w:div>
        <w:div w:id="1928803969">
          <w:marLeft w:val="0"/>
          <w:marRight w:val="0"/>
          <w:marTop w:val="0"/>
          <w:marBottom w:val="0"/>
          <w:divBdr>
            <w:top w:val="none" w:sz="0" w:space="0" w:color="auto"/>
            <w:left w:val="none" w:sz="0" w:space="0" w:color="auto"/>
            <w:bottom w:val="none" w:sz="0" w:space="0" w:color="auto"/>
            <w:right w:val="none" w:sz="0" w:space="0" w:color="auto"/>
          </w:divBdr>
        </w:div>
        <w:div w:id="264583718">
          <w:marLeft w:val="0"/>
          <w:marRight w:val="0"/>
          <w:marTop w:val="0"/>
          <w:marBottom w:val="0"/>
          <w:divBdr>
            <w:top w:val="none" w:sz="0" w:space="0" w:color="auto"/>
            <w:left w:val="none" w:sz="0" w:space="0" w:color="auto"/>
            <w:bottom w:val="none" w:sz="0" w:space="0" w:color="auto"/>
            <w:right w:val="none" w:sz="0" w:space="0" w:color="auto"/>
          </w:divBdr>
        </w:div>
        <w:div w:id="1450780419">
          <w:marLeft w:val="0"/>
          <w:marRight w:val="0"/>
          <w:marTop w:val="0"/>
          <w:marBottom w:val="0"/>
          <w:divBdr>
            <w:top w:val="none" w:sz="0" w:space="0" w:color="auto"/>
            <w:left w:val="none" w:sz="0" w:space="0" w:color="auto"/>
            <w:bottom w:val="none" w:sz="0" w:space="0" w:color="auto"/>
            <w:right w:val="none" w:sz="0" w:space="0" w:color="auto"/>
          </w:divBdr>
        </w:div>
        <w:div w:id="2096435099">
          <w:marLeft w:val="0"/>
          <w:marRight w:val="0"/>
          <w:marTop w:val="0"/>
          <w:marBottom w:val="0"/>
          <w:divBdr>
            <w:top w:val="none" w:sz="0" w:space="0" w:color="auto"/>
            <w:left w:val="none" w:sz="0" w:space="0" w:color="auto"/>
            <w:bottom w:val="none" w:sz="0" w:space="0" w:color="auto"/>
            <w:right w:val="none" w:sz="0" w:space="0" w:color="auto"/>
          </w:divBdr>
        </w:div>
        <w:div w:id="118307746">
          <w:marLeft w:val="0"/>
          <w:marRight w:val="0"/>
          <w:marTop w:val="0"/>
          <w:marBottom w:val="0"/>
          <w:divBdr>
            <w:top w:val="none" w:sz="0" w:space="0" w:color="auto"/>
            <w:left w:val="none" w:sz="0" w:space="0" w:color="auto"/>
            <w:bottom w:val="none" w:sz="0" w:space="0" w:color="auto"/>
            <w:right w:val="none" w:sz="0" w:space="0" w:color="auto"/>
          </w:divBdr>
        </w:div>
        <w:div w:id="1812794874">
          <w:marLeft w:val="0"/>
          <w:marRight w:val="0"/>
          <w:marTop w:val="0"/>
          <w:marBottom w:val="0"/>
          <w:divBdr>
            <w:top w:val="none" w:sz="0" w:space="0" w:color="auto"/>
            <w:left w:val="none" w:sz="0" w:space="0" w:color="auto"/>
            <w:bottom w:val="none" w:sz="0" w:space="0" w:color="auto"/>
            <w:right w:val="none" w:sz="0" w:space="0" w:color="auto"/>
          </w:divBdr>
        </w:div>
        <w:div w:id="1763989050">
          <w:marLeft w:val="0"/>
          <w:marRight w:val="0"/>
          <w:marTop w:val="0"/>
          <w:marBottom w:val="0"/>
          <w:divBdr>
            <w:top w:val="none" w:sz="0" w:space="0" w:color="auto"/>
            <w:left w:val="none" w:sz="0" w:space="0" w:color="auto"/>
            <w:bottom w:val="none" w:sz="0" w:space="0" w:color="auto"/>
            <w:right w:val="none" w:sz="0" w:space="0" w:color="auto"/>
          </w:divBdr>
        </w:div>
        <w:div w:id="1265958972">
          <w:marLeft w:val="0"/>
          <w:marRight w:val="0"/>
          <w:marTop w:val="0"/>
          <w:marBottom w:val="0"/>
          <w:divBdr>
            <w:top w:val="none" w:sz="0" w:space="0" w:color="auto"/>
            <w:left w:val="none" w:sz="0" w:space="0" w:color="auto"/>
            <w:bottom w:val="none" w:sz="0" w:space="0" w:color="auto"/>
            <w:right w:val="none" w:sz="0" w:space="0" w:color="auto"/>
          </w:divBdr>
        </w:div>
        <w:div w:id="1931543033">
          <w:marLeft w:val="0"/>
          <w:marRight w:val="0"/>
          <w:marTop w:val="0"/>
          <w:marBottom w:val="0"/>
          <w:divBdr>
            <w:top w:val="none" w:sz="0" w:space="0" w:color="auto"/>
            <w:left w:val="none" w:sz="0" w:space="0" w:color="auto"/>
            <w:bottom w:val="none" w:sz="0" w:space="0" w:color="auto"/>
            <w:right w:val="none" w:sz="0" w:space="0" w:color="auto"/>
          </w:divBdr>
        </w:div>
        <w:div w:id="818838868">
          <w:marLeft w:val="0"/>
          <w:marRight w:val="0"/>
          <w:marTop w:val="0"/>
          <w:marBottom w:val="0"/>
          <w:divBdr>
            <w:top w:val="none" w:sz="0" w:space="0" w:color="auto"/>
            <w:left w:val="none" w:sz="0" w:space="0" w:color="auto"/>
            <w:bottom w:val="none" w:sz="0" w:space="0" w:color="auto"/>
            <w:right w:val="none" w:sz="0" w:space="0" w:color="auto"/>
          </w:divBdr>
        </w:div>
        <w:div w:id="656613607">
          <w:marLeft w:val="0"/>
          <w:marRight w:val="0"/>
          <w:marTop w:val="0"/>
          <w:marBottom w:val="0"/>
          <w:divBdr>
            <w:top w:val="none" w:sz="0" w:space="0" w:color="auto"/>
            <w:left w:val="none" w:sz="0" w:space="0" w:color="auto"/>
            <w:bottom w:val="none" w:sz="0" w:space="0" w:color="auto"/>
            <w:right w:val="none" w:sz="0" w:space="0" w:color="auto"/>
          </w:divBdr>
        </w:div>
        <w:div w:id="1312176311">
          <w:marLeft w:val="0"/>
          <w:marRight w:val="0"/>
          <w:marTop w:val="0"/>
          <w:marBottom w:val="0"/>
          <w:divBdr>
            <w:top w:val="none" w:sz="0" w:space="0" w:color="auto"/>
            <w:left w:val="none" w:sz="0" w:space="0" w:color="auto"/>
            <w:bottom w:val="none" w:sz="0" w:space="0" w:color="auto"/>
            <w:right w:val="none" w:sz="0" w:space="0" w:color="auto"/>
          </w:divBdr>
        </w:div>
        <w:div w:id="1581673377">
          <w:marLeft w:val="0"/>
          <w:marRight w:val="0"/>
          <w:marTop w:val="0"/>
          <w:marBottom w:val="0"/>
          <w:divBdr>
            <w:top w:val="none" w:sz="0" w:space="0" w:color="auto"/>
            <w:left w:val="none" w:sz="0" w:space="0" w:color="auto"/>
            <w:bottom w:val="none" w:sz="0" w:space="0" w:color="auto"/>
            <w:right w:val="none" w:sz="0" w:space="0" w:color="auto"/>
          </w:divBdr>
        </w:div>
        <w:div w:id="591359926">
          <w:marLeft w:val="0"/>
          <w:marRight w:val="0"/>
          <w:marTop w:val="0"/>
          <w:marBottom w:val="0"/>
          <w:divBdr>
            <w:top w:val="none" w:sz="0" w:space="0" w:color="auto"/>
            <w:left w:val="none" w:sz="0" w:space="0" w:color="auto"/>
            <w:bottom w:val="none" w:sz="0" w:space="0" w:color="auto"/>
            <w:right w:val="none" w:sz="0" w:space="0" w:color="auto"/>
          </w:divBdr>
        </w:div>
        <w:div w:id="862669097">
          <w:marLeft w:val="0"/>
          <w:marRight w:val="0"/>
          <w:marTop w:val="0"/>
          <w:marBottom w:val="0"/>
          <w:divBdr>
            <w:top w:val="none" w:sz="0" w:space="0" w:color="auto"/>
            <w:left w:val="none" w:sz="0" w:space="0" w:color="auto"/>
            <w:bottom w:val="none" w:sz="0" w:space="0" w:color="auto"/>
            <w:right w:val="none" w:sz="0" w:space="0" w:color="auto"/>
          </w:divBdr>
        </w:div>
        <w:div w:id="1008098441">
          <w:marLeft w:val="0"/>
          <w:marRight w:val="0"/>
          <w:marTop w:val="0"/>
          <w:marBottom w:val="0"/>
          <w:divBdr>
            <w:top w:val="none" w:sz="0" w:space="0" w:color="auto"/>
            <w:left w:val="none" w:sz="0" w:space="0" w:color="auto"/>
            <w:bottom w:val="none" w:sz="0" w:space="0" w:color="auto"/>
            <w:right w:val="none" w:sz="0" w:space="0" w:color="auto"/>
          </w:divBdr>
        </w:div>
        <w:div w:id="202601711">
          <w:marLeft w:val="0"/>
          <w:marRight w:val="0"/>
          <w:marTop w:val="0"/>
          <w:marBottom w:val="0"/>
          <w:divBdr>
            <w:top w:val="none" w:sz="0" w:space="0" w:color="auto"/>
            <w:left w:val="none" w:sz="0" w:space="0" w:color="auto"/>
            <w:bottom w:val="none" w:sz="0" w:space="0" w:color="auto"/>
            <w:right w:val="none" w:sz="0" w:space="0" w:color="auto"/>
          </w:divBdr>
        </w:div>
        <w:div w:id="716008648">
          <w:marLeft w:val="0"/>
          <w:marRight w:val="0"/>
          <w:marTop w:val="0"/>
          <w:marBottom w:val="0"/>
          <w:divBdr>
            <w:top w:val="none" w:sz="0" w:space="0" w:color="auto"/>
            <w:left w:val="none" w:sz="0" w:space="0" w:color="auto"/>
            <w:bottom w:val="none" w:sz="0" w:space="0" w:color="auto"/>
            <w:right w:val="none" w:sz="0" w:space="0" w:color="auto"/>
          </w:divBdr>
        </w:div>
        <w:div w:id="1411347778">
          <w:marLeft w:val="0"/>
          <w:marRight w:val="0"/>
          <w:marTop w:val="0"/>
          <w:marBottom w:val="0"/>
          <w:divBdr>
            <w:top w:val="none" w:sz="0" w:space="0" w:color="auto"/>
            <w:left w:val="none" w:sz="0" w:space="0" w:color="auto"/>
            <w:bottom w:val="none" w:sz="0" w:space="0" w:color="auto"/>
            <w:right w:val="none" w:sz="0" w:space="0" w:color="auto"/>
          </w:divBdr>
        </w:div>
        <w:div w:id="426266473">
          <w:marLeft w:val="0"/>
          <w:marRight w:val="0"/>
          <w:marTop w:val="0"/>
          <w:marBottom w:val="0"/>
          <w:divBdr>
            <w:top w:val="none" w:sz="0" w:space="0" w:color="auto"/>
            <w:left w:val="none" w:sz="0" w:space="0" w:color="auto"/>
            <w:bottom w:val="none" w:sz="0" w:space="0" w:color="auto"/>
            <w:right w:val="none" w:sz="0" w:space="0" w:color="auto"/>
          </w:divBdr>
        </w:div>
        <w:div w:id="503086572">
          <w:marLeft w:val="0"/>
          <w:marRight w:val="0"/>
          <w:marTop w:val="0"/>
          <w:marBottom w:val="0"/>
          <w:divBdr>
            <w:top w:val="none" w:sz="0" w:space="0" w:color="auto"/>
            <w:left w:val="none" w:sz="0" w:space="0" w:color="auto"/>
            <w:bottom w:val="none" w:sz="0" w:space="0" w:color="auto"/>
            <w:right w:val="none" w:sz="0" w:space="0" w:color="auto"/>
          </w:divBdr>
        </w:div>
        <w:div w:id="1860048725">
          <w:marLeft w:val="0"/>
          <w:marRight w:val="0"/>
          <w:marTop w:val="0"/>
          <w:marBottom w:val="0"/>
          <w:divBdr>
            <w:top w:val="none" w:sz="0" w:space="0" w:color="auto"/>
            <w:left w:val="none" w:sz="0" w:space="0" w:color="auto"/>
            <w:bottom w:val="none" w:sz="0" w:space="0" w:color="auto"/>
            <w:right w:val="none" w:sz="0" w:space="0" w:color="auto"/>
          </w:divBdr>
        </w:div>
        <w:div w:id="646395697">
          <w:marLeft w:val="0"/>
          <w:marRight w:val="0"/>
          <w:marTop w:val="0"/>
          <w:marBottom w:val="0"/>
          <w:divBdr>
            <w:top w:val="none" w:sz="0" w:space="0" w:color="auto"/>
            <w:left w:val="none" w:sz="0" w:space="0" w:color="auto"/>
            <w:bottom w:val="none" w:sz="0" w:space="0" w:color="auto"/>
            <w:right w:val="none" w:sz="0" w:space="0" w:color="auto"/>
          </w:divBdr>
        </w:div>
        <w:div w:id="1707022824">
          <w:marLeft w:val="0"/>
          <w:marRight w:val="0"/>
          <w:marTop w:val="0"/>
          <w:marBottom w:val="0"/>
          <w:divBdr>
            <w:top w:val="none" w:sz="0" w:space="0" w:color="auto"/>
            <w:left w:val="none" w:sz="0" w:space="0" w:color="auto"/>
            <w:bottom w:val="none" w:sz="0" w:space="0" w:color="auto"/>
            <w:right w:val="none" w:sz="0" w:space="0" w:color="auto"/>
          </w:divBdr>
        </w:div>
        <w:div w:id="1766683152">
          <w:marLeft w:val="0"/>
          <w:marRight w:val="0"/>
          <w:marTop w:val="0"/>
          <w:marBottom w:val="0"/>
          <w:divBdr>
            <w:top w:val="none" w:sz="0" w:space="0" w:color="auto"/>
            <w:left w:val="none" w:sz="0" w:space="0" w:color="auto"/>
            <w:bottom w:val="none" w:sz="0" w:space="0" w:color="auto"/>
            <w:right w:val="none" w:sz="0" w:space="0" w:color="auto"/>
          </w:divBdr>
        </w:div>
        <w:div w:id="2128888063">
          <w:marLeft w:val="0"/>
          <w:marRight w:val="0"/>
          <w:marTop w:val="0"/>
          <w:marBottom w:val="0"/>
          <w:divBdr>
            <w:top w:val="none" w:sz="0" w:space="0" w:color="auto"/>
            <w:left w:val="none" w:sz="0" w:space="0" w:color="auto"/>
            <w:bottom w:val="none" w:sz="0" w:space="0" w:color="auto"/>
            <w:right w:val="none" w:sz="0" w:space="0" w:color="auto"/>
          </w:divBdr>
        </w:div>
        <w:div w:id="486824706">
          <w:marLeft w:val="0"/>
          <w:marRight w:val="0"/>
          <w:marTop w:val="0"/>
          <w:marBottom w:val="0"/>
          <w:divBdr>
            <w:top w:val="none" w:sz="0" w:space="0" w:color="auto"/>
            <w:left w:val="none" w:sz="0" w:space="0" w:color="auto"/>
            <w:bottom w:val="none" w:sz="0" w:space="0" w:color="auto"/>
            <w:right w:val="none" w:sz="0" w:space="0" w:color="auto"/>
          </w:divBdr>
        </w:div>
        <w:div w:id="1513882079">
          <w:marLeft w:val="0"/>
          <w:marRight w:val="0"/>
          <w:marTop w:val="0"/>
          <w:marBottom w:val="0"/>
          <w:divBdr>
            <w:top w:val="none" w:sz="0" w:space="0" w:color="auto"/>
            <w:left w:val="none" w:sz="0" w:space="0" w:color="auto"/>
            <w:bottom w:val="none" w:sz="0" w:space="0" w:color="auto"/>
            <w:right w:val="none" w:sz="0" w:space="0" w:color="auto"/>
          </w:divBdr>
        </w:div>
        <w:div w:id="1334407795">
          <w:marLeft w:val="0"/>
          <w:marRight w:val="0"/>
          <w:marTop w:val="0"/>
          <w:marBottom w:val="0"/>
          <w:divBdr>
            <w:top w:val="none" w:sz="0" w:space="0" w:color="auto"/>
            <w:left w:val="none" w:sz="0" w:space="0" w:color="auto"/>
            <w:bottom w:val="none" w:sz="0" w:space="0" w:color="auto"/>
            <w:right w:val="none" w:sz="0" w:space="0" w:color="auto"/>
          </w:divBdr>
        </w:div>
        <w:div w:id="1297024376">
          <w:marLeft w:val="0"/>
          <w:marRight w:val="0"/>
          <w:marTop w:val="0"/>
          <w:marBottom w:val="0"/>
          <w:divBdr>
            <w:top w:val="none" w:sz="0" w:space="0" w:color="auto"/>
            <w:left w:val="none" w:sz="0" w:space="0" w:color="auto"/>
            <w:bottom w:val="none" w:sz="0" w:space="0" w:color="auto"/>
            <w:right w:val="none" w:sz="0" w:space="0" w:color="auto"/>
          </w:divBdr>
        </w:div>
        <w:div w:id="1726827843">
          <w:marLeft w:val="0"/>
          <w:marRight w:val="0"/>
          <w:marTop w:val="0"/>
          <w:marBottom w:val="0"/>
          <w:divBdr>
            <w:top w:val="none" w:sz="0" w:space="0" w:color="auto"/>
            <w:left w:val="none" w:sz="0" w:space="0" w:color="auto"/>
            <w:bottom w:val="none" w:sz="0" w:space="0" w:color="auto"/>
            <w:right w:val="none" w:sz="0" w:space="0" w:color="auto"/>
          </w:divBdr>
        </w:div>
        <w:div w:id="751901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cilitiesmanual.ucop.edu/resources/1-facilities-manual-checklists-forms-and-templates/certificate-seismic-performance-rating" TargetMode="External"/><Relationship Id="rId18" Type="http://schemas.openxmlformats.org/officeDocument/2006/relationships/hyperlink" Target="https://facilitiesmanual.ucop.edu/resources/1-facilities-manual-checklists-forms-and-templates/certificate-seismic-performance-rating" TargetMode="External"/><Relationship Id="rId26" Type="http://schemas.openxmlformats.org/officeDocument/2006/relationships/hyperlink" Target="https://www.ucop.edu/facilities-manual/resource-directory/rd4-project-programmatic-guidelines/rd-4-3.html" TargetMode="External"/><Relationship Id="rId39" Type="http://schemas.openxmlformats.org/officeDocument/2006/relationships/hyperlink" Target="https://facilitiesmanual.ucop.edu/resources/1-facilities-manual-checklists-forms-and-templates/seismic-safety-policy-waiver-form" TargetMode="External"/><Relationship Id="rId21" Type="http://schemas.openxmlformats.org/officeDocument/2006/relationships/hyperlink" Target="mailto:UCSeismicProgram@ucop.edu" TargetMode="External"/><Relationship Id="rId34" Type="http://schemas.openxmlformats.org/officeDocument/2006/relationships/hyperlink" Target="mailto:UCSeismicProgram@ucop.edu" TargetMode="External"/><Relationship Id="rId42" Type="http://schemas.openxmlformats.org/officeDocument/2006/relationships/hyperlink" Target="https://policy.ucop.edu/doc/3100156/" TargetMode="External"/><Relationship Id="rId47" Type="http://schemas.openxmlformats.org/officeDocument/2006/relationships/hyperlink" Target="https://facilitiesmanual.ucop.edu/resources/1-facilities-manual-checklists-forms-and-templates/seismic-safety-policy-waiver-form" TargetMode="External"/><Relationship Id="rId50" Type="http://schemas.openxmlformats.org/officeDocument/2006/relationships/hyperlink" Target="https://www.ucop.edu/design-construction-services/_files/facman/ResourceDirectory/uc-seismic-program-guidelines/usgs-ground-acceleration-probability-map_2019_1018.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cop.edu/facilities-manual/resource-directory/rd4-project-programmatic-guidelines/rd-4-3.html" TargetMode="External"/><Relationship Id="rId29" Type="http://schemas.openxmlformats.org/officeDocument/2006/relationships/hyperlink" Target="https://www.ucop.edu/facilities-manual/resource-directory/rd4-project-programmatic-guidelines/rd-4-3.html" TargetMode="External"/><Relationship Id="rId11" Type="http://schemas.openxmlformats.org/officeDocument/2006/relationships/hyperlink" Target="mailto:UCSEISMICPROGRAM@ucop.edu" TargetMode="External"/><Relationship Id="rId24" Type="http://schemas.openxmlformats.org/officeDocument/2006/relationships/hyperlink" Target="https://facilitiesmanual.ucop.edu/resources/1-facilities-manual-checklists-forms-and-templates/certificate-seismic-performance-rating" TargetMode="External"/><Relationship Id="rId32" Type="http://schemas.openxmlformats.org/officeDocument/2006/relationships/hyperlink" Target="https://facilitiesmanual.ucop.edu/resources/1-facilities-manual-checklists-forms-and-templates/certificate-va-determination" TargetMode="External"/><Relationship Id="rId37" Type="http://schemas.openxmlformats.org/officeDocument/2006/relationships/hyperlink" Target="https://www.ucop.edu/facilities-manual/resource-directory/rd4-project-programmatic-guidelines/rd-4-3.html" TargetMode="External"/><Relationship Id="rId40" Type="http://schemas.openxmlformats.org/officeDocument/2006/relationships/hyperlink" Target="mailto:UCSeismicProgram@ucop.edu" TargetMode="External"/><Relationship Id="rId45" Type="http://schemas.openxmlformats.org/officeDocument/2006/relationships/hyperlink" Target="https://facilitiesmanual.ucop.edu/resources/1-facilities-manual-checklists-forms-and-templates/certificate-va-determination" TargetMode="External"/><Relationship Id="rId5" Type="http://schemas.openxmlformats.org/officeDocument/2006/relationships/numbering" Target="numbering.xml"/><Relationship Id="rId15" Type="http://schemas.openxmlformats.org/officeDocument/2006/relationships/hyperlink" Target="https://facilitiesmanual.ucop.edu/resources/1-facilities-manual-checklists-forms-and-templates/certificate-seismic-performance-rating" TargetMode="External"/><Relationship Id="rId23" Type="http://schemas.openxmlformats.org/officeDocument/2006/relationships/hyperlink" Target="mailto:ucseismicprogram@ucop.edu" TargetMode="External"/><Relationship Id="rId28" Type="http://schemas.openxmlformats.org/officeDocument/2006/relationships/hyperlink" Target="https://facilitiesmanual.ucop.edu/resources/1-facilities-manual-checklists-forms-and-templates/certificate-seismic-performance-rating" TargetMode="External"/><Relationship Id="rId36" Type="http://schemas.openxmlformats.org/officeDocument/2006/relationships/hyperlink" Target="https://www.ucop.edu/facilities-manual/resource-directory/rd4-project-programmatic-guidelines/rd-4-3.html" TargetMode="External"/><Relationship Id="rId49" Type="http://schemas.openxmlformats.org/officeDocument/2006/relationships/hyperlink" Target="https://www.ucop.edu/enterprise-risk-and-resilience/resilience/crisis-management.html" TargetMode="External"/><Relationship Id="rId10" Type="http://schemas.openxmlformats.org/officeDocument/2006/relationships/endnotes" Target="endnotes.xml"/><Relationship Id="rId19" Type="http://schemas.openxmlformats.org/officeDocument/2006/relationships/hyperlink" Target="https://facilitiesmanual.ucop.edu/resources/1-facilities-manual-checklists-forms-and-templates/certificate-seismic-performance-rating" TargetMode="External"/><Relationship Id="rId31" Type="http://schemas.openxmlformats.org/officeDocument/2006/relationships/hyperlink" Target="https://www.ucop.edu/facilities-manual/resource-directory/rd4-project-programmatic-guidelines/rd-4-3.html" TargetMode="External"/><Relationship Id="rId44" Type="http://schemas.openxmlformats.org/officeDocument/2006/relationships/hyperlink" Target="https://facilitiesmanual.ucop.edu/resources/1-facilities-manual-checklists-forms-and-templates/certificate-seismic-performance-rating"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op.edu/facilities-manual/resource-directory/rd4-project-programmatic-guidelines/rd-4-3.html" TargetMode="External"/><Relationship Id="rId22" Type="http://schemas.openxmlformats.org/officeDocument/2006/relationships/footer" Target="footer1.xml"/><Relationship Id="rId27" Type="http://schemas.openxmlformats.org/officeDocument/2006/relationships/hyperlink" Target="https://www.ucop.edu/facilities-manual/resource-directory/rd4-project-programmatic-guidelines/rd-4-3.html" TargetMode="External"/><Relationship Id="rId30" Type="http://schemas.openxmlformats.org/officeDocument/2006/relationships/hyperlink" Target="https://facilitiesmanual.ucop.edu/resources/1-facilities-manual-checklists-forms-and-templates/certificate-seismic-performance-rating" TargetMode="External"/><Relationship Id="rId35" Type="http://schemas.openxmlformats.org/officeDocument/2006/relationships/hyperlink" Target="https://www.ucop.edu/capital-resources-management/seismic-safety-program/index.html" TargetMode="External"/><Relationship Id="rId43" Type="http://schemas.openxmlformats.org/officeDocument/2006/relationships/hyperlink" Target="https://facilitiesmanual.ucop.edu/resources/1-facilities-manual-checklists-forms-and-templates/building-report-requirements" TargetMode="External"/><Relationship Id="rId48" Type="http://schemas.openxmlformats.org/officeDocument/2006/relationships/hyperlink" Target="https://facilitiesmanual.ucop.edu/resources/1-facilities-manual-checklists-forms-and-templates/seismic-safety-partial-credit-review"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facilitiesmanual.ucop.edu/resources/1-facilities-manual-checklists-forms-and-templates/certificate-seismic-performance-rating" TargetMode="External"/><Relationship Id="rId17" Type="http://schemas.openxmlformats.org/officeDocument/2006/relationships/hyperlink" Target="https://facilitiesmanual.ucop.edu/resources/1-facilities-manual-checklists-forms-and-templates/certificate-seismic-performance-rating" TargetMode="External"/><Relationship Id="rId25" Type="http://schemas.openxmlformats.org/officeDocument/2006/relationships/hyperlink" Target="https://www.ucop.edu/facilities-manual/resource-directory/rd4-project-programmatic-guidelines/rd-4-3.html" TargetMode="External"/><Relationship Id="rId33" Type="http://schemas.openxmlformats.org/officeDocument/2006/relationships/hyperlink" Target="https://facilitiesmanual.ucop.edu/resources/1-facilities-manual-checklists-forms-and-templates/seismic-safety-partial-credit-review" TargetMode="External"/><Relationship Id="rId38" Type="http://schemas.openxmlformats.org/officeDocument/2006/relationships/hyperlink" Target="https://www.ucop.edu/facilities-manual/resource-directory/rd4-project-programmatic-guidelines/rd-4-3.html" TargetMode="External"/><Relationship Id="rId46" Type="http://schemas.openxmlformats.org/officeDocument/2006/relationships/hyperlink" Target="https://facilitiesmanual.ucop.edu/resources/1-facilities-manual-checklists-forms-and-templates/procedure-identifying-uc-buildings" TargetMode="External"/><Relationship Id="rId20" Type="http://schemas.openxmlformats.org/officeDocument/2006/relationships/hyperlink" Target="mailto:ucseismicprogram@ucop.edu" TargetMode="External"/><Relationship Id="rId41" Type="http://schemas.openxmlformats.org/officeDocument/2006/relationships/hyperlink" Target="mailto:UCSeismicProgram@ucop.ed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f6a9dc-46ca-4f8a-be2f-244ff957aac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9090DD389F6F469D82E69E13A9D27D" ma:contentTypeVersion="14" ma:contentTypeDescription="Create a new document." ma:contentTypeScope="" ma:versionID="57f028e7f750248a59d22cb74c4f2f66">
  <xsd:schema xmlns:xsd="http://www.w3.org/2001/XMLSchema" xmlns:xs="http://www.w3.org/2001/XMLSchema" xmlns:p="http://schemas.microsoft.com/office/2006/metadata/properties" xmlns:ns3="f3f6a9dc-46ca-4f8a-be2f-244ff957aac7" xmlns:ns4="9e1feca8-446e-48b5-974e-44e7364f22fa" targetNamespace="http://schemas.microsoft.com/office/2006/metadata/properties" ma:root="true" ma:fieldsID="ef7d7faa65cc862738fd3b42fcaf1f42" ns3:_="" ns4:_="">
    <xsd:import namespace="f3f6a9dc-46ca-4f8a-be2f-244ff957aac7"/>
    <xsd:import namespace="9e1feca8-446e-48b5-974e-44e7364f22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6a9dc-46ca-4f8a-be2f-244ff957a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1feca8-446e-48b5-974e-44e7364f22f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57DFC-98E4-4888-96E1-0CEB9DB4D74D}">
  <ds:schemaRefs>
    <ds:schemaRef ds:uri="http://schemas.microsoft.com/office/2006/metadata/properties"/>
    <ds:schemaRef ds:uri="http://schemas.microsoft.com/office/infopath/2007/PartnerControls"/>
    <ds:schemaRef ds:uri="f3f6a9dc-46ca-4f8a-be2f-244ff957aac7"/>
  </ds:schemaRefs>
</ds:datastoreItem>
</file>

<file path=customXml/itemProps2.xml><?xml version="1.0" encoding="utf-8"?>
<ds:datastoreItem xmlns:ds="http://schemas.openxmlformats.org/officeDocument/2006/customXml" ds:itemID="{E65CA012-E9C9-4DD0-8850-D8A09BFDFEC7}">
  <ds:schemaRefs>
    <ds:schemaRef ds:uri="http://schemas.openxmlformats.org/officeDocument/2006/bibliography"/>
  </ds:schemaRefs>
</ds:datastoreItem>
</file>

<file path=customXml/itemProps3.xml><?xml version="1.0" encoding="utf-8"?>
<ds:datastoreItem xmlns:ds="http://schemas.openxmlformats.org/officeDocument/2006/customXml" ds:itemID="{426E6E7C-5C0D-448F-B63B-24AF91DA5297}">
  <ds:schemaRefs>
    <ds:schemaRef ds:uri="http://schemas.microsoft.com/sharepoint/v3/contenttype/forms"/>
  </ds:schemaRefs>
</ds:datastoreItem>
</file>

<file path=customXml/itemProps4.xml><?xml version="1.0" encoding="utf-8"?>
<ds:datastoreItem xmlns:ds="http://schemas.openxmlformats.org/officeDocument/2006/customXml" ds:itemID="{56FF0E0E-DD36-4766-98B0-695EFEB0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6a9dc-46ca-4f8a-be2f-244ff957aac7"/>
    <ds:schemaRef ds:uri="9e1feca8-446e-48b5-974e-44e7364f2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32</Pages>
  <Words>10654</Words>
  <Characters>60731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Razzano</dc:creator>
  <cp:keywords/>
  <dc:description/>
  <cp:lastModifiedBy>Mindy Dinh</cp:lastModifiedBy>
  <cp:revision>28</cp:revision>
  <cp:lastPrinted>2024-12-05T00:37:00Z</cp:lastPrinted>
  <dcterms:created xsi:type="dcterms:W3CDTF">2026-04-08T23:11:00Z</dcterms:created>
  <dcterms:modified xsi:type="dcterms:W3CDTF">2026-04-21T00:06:00Z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0x010100AB9090DD389F6F469D82E69E13A9D27D</vt:lpwstr>
  </property>
  <property fmtid="{D5CDD505-2E9C-101B-9397-08002B2CF9AE}" pid="3" name="GrammarlyDocumentId">
    <vt:lpwstr>3367d651c3c8d3ff486c79de18b5d22d374c72a6dd2ce0469888f4f879555536</vt:lpwstr>
  </property>
</Properties>
</file>